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23" w:rsidRPr="00327123" w:rsidRDefault="00CB5123" w:rsidP="00A62622">
      <w:pPr>
        <w:pStyle w:val="Negrita10"/>
        <w:spacing w:line="360" w:lineRule="auto"/>
        <w:ind w:right="130"/>
      </w:pPr>
    </w:p>
    <w:p w:rsidR="00016FCB" w:rsidRPr="00327123" w:rsidRDefault="00016FCB" w:rsidP="00A62622">
      <w:pPr>
        <w:pStyle w:val="Negrita10"/>
        <w:spacing w:line="360" w:lineRule="auto"/>
        <w:ind w:right="130"/>
      </w:pPr>
      <w:r w:rsidRPr="00327123">
        <w:t>Efectividad del implante de catgut en pacientes con cefalea</w:t>
      </w:r>
      <w:r w:rsidR="001220E3" w:rsidRPr="00327123">
        <w:t xml:space="preserve"> </w:t>
      </w:r>
      <w:proofErr w:type="spellStart"/>
      <w:r w:rsidRPr="00327123">
        <w:t>migrañosa</w:t>
      </w:r>
      <w:proofErr w:type="spellEnd"/>
      <w:r w:rsidRPr="00327123">
        <w:t xml:space="preserve"> según diagnóstico por órganos </w:t>
      </w:r>
      <w:proofErr w:type="spellStart"/>
      <w:r w:rsidRPr="00327123">
        <w:t>Zang</w:t>
      </w:r>
      <w:proofErr w:type="spellEnd"/>
      <w:r w:rsidRPr="00327123">
        <w:t>-Fu</w:t>
      </w:r>
    </w:p>
    <w:p w:rsidR="004A59F0" w:rsidRPr="00327123" w:rsidRDefault="004A59F0" w:rsidP="00A62622">
      <w:pPr>
        <w:spacing w:after="0" w:line="360" w:lineRule="auto"/>
        <w:jc w:val="both"/>
        <w:rPr>
          <w:rFonts w:ascii="Arial" w:eastAsia="Times New Roman" w:hAnsi="Arial" w:cs="Arial"/>
          <w:sz w:val="24"/>
          <w:szCs w:val="24"/>
          <w:lang w:eastAsia="es-VE"/>
        </w:rPr>
      </w:pPr>
    </w:p>
    <w:p w:rsidR="003244BF" w:rsidRDefault="005B3BB9" w:rsidP="00A62622">
      <w:pPr>
        <w:spacing w:after="0" w:line="36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t xml:space="preserve">Autores: </w:t>
      </w:r>
    </w:p>
    <w:p w:rsidR="005B3BB9" w:rsidRDefault="005B3BB9" w:rsidP="00A62622">
      <w:pPr>
        <w:spacing w:after="0" w:line="360" w:lineRule="auto"/>
        <w:jc w:val="both"/>
        <w:rPr>
          <w:rFonts w:ascii="Arial" w:eastAsia="Times New Roman" w:hAnsi="Arial" w:cs="Arial"/>
          <w:b/>
          <w:sz w:val="24"/>
          <w:szCs w:val="24"/>
          <w:lang w:eastAsia="es-VE"/>
        </w:rPr>
      </w:pPr>
    </w:p>
    <w:p w:rsidR="003244BF" w:rsidRDefault="003244BF" w:rsidP="00A62622">
      <w:pPr>
        <w:spacing w:after="0" w:line="360" w:lineRule="auto"/>
        <w:jc w:val="both"/>
        <w:rPr>
          <w:rFonts w:ascii="Arial" w:eastAsia="Times New Roman" w:hAnsi="Arial" w:cs="Arial"/>
          <w:sz w:val="24"/>
          <w:szCs w:val="24"/>
          <w:lang w:eastAsia="es-VE"/>
        </w:rPr>
      </w:pPr>
      <w:r w:rsidRPr="003244BF">
        <w:rPr>
          <w:rFonts w:ascii="Arial" w:eastAsia="Times New Roman" w:hAnsi="Arial" w:cs="Arial"/>
          <w:sz w:val="24"/>
          <w:szCs w:val="24"/>
          <w:lang w:eastAsia="es-VE"/>
        </w:rPr>
        <w:t>Herrera Horta Guillermo Alejandro.</w:t>
      </w:r>
      <w:r>
        <w:rPr>
          <w:rFonts w:ascii="Arial" w:eastAsia="Times New Roman" w:hAnsi="Arial" w:cs="Arial"/>
          <w:sz w:val="24"/>
          <w:szCs w:val="24"/>
          <w:lang w:eastAsia="es-VE"/>
        </w:rPr>
        <w:t xml:space="preserve"> Universidad de Ciencias Médicas de Pinar del Río. Estudiante de Cuarto año de Medicina. Pinar del Río. Cuba. </w:t>
      </w:r>
      <w:hyperlink r:id="rId6" w:history="1">
        <w:r w:rsidRPr="00454589">
          <w:rPr>
            <w:rStyle w:val="Hipervnculo"/>
            <w:rFonts w:ascii="Arial" w:eastAsia="Times New Roman" w:hAnsi="Arial" w:cs="Arial"/>
            <w:sz w:val="24"/>
            <w:szCs w:val="24"/>
            <w:lang w:eastAsia="es-VE"/>
          </w:rPr>
          <w:t>guillermoalejandroherrerahorta@gmail.com</w:t>
        </w:r>
      </w:hyperlink>
    </w:p>
    <w:p w:rsidR="003244BF" w:rsidRPr="003244BF" w:rsidRDefault="003244BF" w:rsidP="00A62622">
      <w:pPr>
        <w:spacing w:after="0" w:line="360" w:lineRule="auto"/>
        <w:jc w:val="both"/>
        <w:rPr>
          <w:rFonts w:ascii="Arial" w:eastAsia="Times New Roman" w:hAnsi="Arial" w:cs="Arial"/>
          <w:sz w:val="24"/>
          <w:szCs w:val="24"/>
          <w:lang w:eastAsia="es-VE"/>
        </w:rPr>
      </w:pPr>
    </w:p>
    <w:p w:rsidR="003244BF" w:rsidRDefault="003244BF" w:rsidP="00A62622">
      <w:pPr>
        <w:spacing w:after="0" w:line="360" w:lineRule="auto"/>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Gutiérrez García </w:t>
      </w:r>
      <w:proofErr w:type="spellStart"/>
      <w:r>
        <w:rPr>
          <w:rFonts w:ascii="Arial" w:eastAsia="Times New Roman" w:hAnsi="Arial" w:cs="Arial"/>
          <w:sz w:val="24"/>
          <w:szCs w:val="24"/>
          <w:lang w:eastAsia="es-VE"/>
        </w:rPr>
        <w:t>Zurelys</w:t>
      </w:r>
      <w:proofErr w:type="spellEnd"/>
      <w:r>
        <w:rPr>
          <w:rFonts w:ascii="Arial" w:eastAsia="Times New Roman" w:hAnsi="Arial" w:cs="Arial"/>
          <w:sz w:val="24"/>
          <w:szCs w:val="24"/>
          <w:lang w:eastAsia="es-VE"/>
        </w:rPr>
        <w:t xml:space="preserve">. Universidad de Ciencias Médicas de Pinar del Río. Estudiante de Quinto año de Medicina. Pinar del Río. Cuba. </w:t>
      </w:r>
      <w:hyperlink r:id="rId7" w:history="1">
        <w:r w:rsidRPr="00454589">
          <w:rPr>
            <w:rStyle w:val="Hipervnculo"/>
            <w:rFonts w:ascii="Arial" w:eastAsia="Times New Roman" w:hAnsi="Arial" w:cs="Arial"/>
            <w:sz w:val="24"/>
            <w:szCs w:val="24"/>
            <w:lang w:eastAsia="es-VE"/>
          </w:rPr>
          <w:t>gutierrezgarciazyrelys@gmail.com</w:t>
        </w:r>
      </w:hyperlink>
    </w:p>
    <w:p w:rsidR="003244BF" w:rsidRPr="003244BF" w:rsidRDefault="003244BF" w:rsidP="00A62622">
      <w:pPr>
        <w:spacing w:after="0" w:line="360" w:lineRule="auto"/>
        <w:jc w:val="both"/>
        <w:rPr>
          <w:rFonts w:ascii="Arial" w:eastAsia="Times New Roman" w:hAnsi="Arial" w:cs="Arial"/>
          <w:sz w:val="24"/>
          <w:szCs w:val="24"/>
          <w:lang w:eastAsia="es-VE"/>
        </w:rPr>
      </w:pPr>
    </w:p>
    <w:p w:rsidR="003244BF" w:rsidRDefault="003244BF" w:rsidP="00A62622">
      <w:pPr>
        <w:spacing w:after="0" w:line="360" w:lineRule="auto"/>
        <w:jc w:val="both"/>
        <w:rPr>
          <w:rFonts w:ascii="Arial" w:eastAsia="Times New Roman" w:hAnsi="Arial" w:cs="Arial"/>
          <w:sz w:val="24"/>
          <w:szCs w:val="24"/>
          <w:lang w:eastAsia="es-VE"/>
        </w:rPr>
      </w:pPr>
      <w:r w:rsidRPr="003244BF">
        <w:rPr>
          <w:rFonts w:ascii="Arial" w:eastAsia="Times New Roman" w:hAnsi="Arial" w:cs="Arial"/>
          <w:sz w:val="24"/>
          <w:szCs w:val="24"/>
          <w:lang w:eastAsia="es-VE"/>
        </w:rPr>
        <w:t>Herrera Miranda Guillermo Luis</w:t>
      </w:r>
      <w:r>
        <w:rPr>
          <w:rFonts w:ascii="Arial" w:eastAsia="Times New Roman" w:hAnsi="Arial" w:cs="Arial"/>
          <w:sz w:val="24"/>
          <w:szCs w:val="24"/>
          <w:lang w:eastAsia="es-VE"/>
        </w:rPr>
        <w:t>. Universidad de Ciencias Médicas de Pinar del Río. Doctor en Ciencias Pedagógicas. Profesor Titular. Especialista de Segundo Grado en Medicina Interna.</w:t>
      </w:r>
      <w:r w:rsidRPr="003244BF">
        <w:rPr>
          <w:rFonts w:ascii="Arial" w:eastAsia="Times New Roman" w:hAnsi="Arial" w:cs="Arial"/>
          <w:sz w:val="24"/>
          <w:szCs w:val="24"/>
          <w:lang w:eastAsia="es-VE"/>
        </w:rPr>
        <w:t xml:space="preserve"> </w:t>
      </w:r>
      <w:r>
        <w:rPr>
          <w:rFonts w:ascii="Arial" w:eastAsia="Times New Roman" w:hAnsi="Arial" w:cs="Arial"/>
          <w:sz w:val="24"/>
          <w:szCs w:val="24"/>
          <w:lang w:eastAsia="es-VE"/>
        </w:rPr>
        <w:t xml:space="preserve">Pinar del Río. Cuba. </w:t>
      </w:r>
      <w:hyperlink r:id="rId8" w:history="1">
        <w:r w:rsidRPr="00454589">
          <w:rPr>
            <w:rStyle w:val="Hipervnculo"/>
            <w:rFonts w:ascii="Arial" w:eastAsia="Times New Roman" w:hAnsi="Arial" w:cs="Arial"/>
            <w:sz w:val="24"/>
            <w:szCs w:val="24"/>
            <w:lang w:eastAsia="es-VE"/>
          </w:rPr>
          <w:t>guillermol@gmail.com</w:t>
        </w:r>
      </w:hyperlink>
    </w:p>
    <w:p w:rsidR="003244BF" w:rsidRPr="003244BF" w:rsidRDefault="003244BF" w:rsidP="00A62622">
      <w:pPr>
        <w:spacing w:after="0" w:line="360" w:lineRule="auto"/>
        <w:jc w:val="both"/>
        <w:rPr>
          <w:rFonts w:ascii="Arial" w:eastAsia="Times New Roman" w:hAnsi="Arial" w:cs="Arial"/>
          <w:sz w:val="24"/>
          <w:szCs w:val="24"/>
          <w:lang w:eastAsia="es-VE"/>
        </w:rPr>
      </w:pPr>
    </w:p>
    <w:p w:rsidR="003244BF" w:rsidRDefault="003244BF" w:rsidP="00A62622">
      <w:pPr>
        <w:spacing w:after="0" w:line="360" w:lineRule="auto"/>
        <w:jc w:val="both"/>
        <w:rPr>
          <w:rFonts w:ascii="Arial" w:eastAsia="Times New Roman" w:hAnsi="Arial" w:cs="Arial"/>
          <w:b/>
          <w:sz w:val="24"/>
          <w:szCs w:val="24"/>
          <w:lang w:eastAsia="es-VE"/>
        </w:rPr>
      </w:pPr>
    </w:p>
    <w:p w:rsidR="00F9786E" w:rsidRPr="00327123" w:rsidRDefault="00F9786E" w:rsidP="00A62622">
      <w:pPr>
        <w:spacing w:after="0" w:line="360" w:lineRule="auto"/>
        <w:jc w:val="both"/>
        <w:rPr>
          <w:rFonts w:ascii="Arial" w:eastAsia="Times New Roman" w:hAnsi="Arial" w:cs="Arial"/>
          <w:b/>
          <w:sz w:val="24"/>
          <w:szCs w:val="24"/>
          <w:lang w:eastAsia="es-VE"/>
        </w:rPr>
      </w:pPr>
      <w:r w:rsidRPr="00327123">
        <w:rPr>
          <w:rFonts w:ascii="Arial" w:eastAsia="Times New Roman" w:hAnsi="Arial" w:cs="Arial"/>
          <w:b/>
          <w:sz w:val="24"/>
          <w:szCs w:val="24"/>
          <w:lang w:eastAsia="es-VE"/>
        </w:rPr>
        <w:t>RESUMEN</w:t>
      </w:r>
    </w:p>
    <w:p w:rsidR="00506F64" w:rsidRPr="0052186E" w:rsidRDefault="00F9786E" w:rsidP="00A62622">
      <w:pPr>
        <w:spacing w:after="0" w:line="360" w:lineRule="auto"/>
        <w:jc w:val="both"/>
        <w:rPr>
          <w:rFonts w:ascii="Arial" w:eastAsia="Times New Roman" w:hAnsi="Arial" w:cs="Arial"/>
          <w:sz w:val="24"/>
          <w:szCs w:val="24"/>
          <w:lang w:eastAsia="es-VE"/>
        </w:rPr>
      </w:pPr>
      <w:r w:rsidRPr="00327123">
        <w:rPr>
          <w:rFonts w:ascii="Arial" w:eastAsia="Times New Roman" w:hAnsi="Arial" w:cs="Arial"/>
          <w:b/>
          <w:sz w:val="24"/>
          <w:szCs w:val="24"/>
          <w:lang w:eastAsia="es-VE"/>
        </w:rPr>
        <w:t>Introducción:</w:t>
      </w:r>
      <w:r w:rsidRPr="00327123">
        <w:rPr>
          <w:rFonts w:ascii="Arial" w:eastAsia="Times New Roman" w:hAnsi="Arial" w:cs="Arial"/>
          <w:sz w:val="24"/>
          <w:szCs w:val="24"/>
          <w:lang w:eastAsia="es-VE"/>
        </w:rPr>
        <w:t xml:space="preserve"> </w:t>
      </w:r>
      <w:r w:rsidR="00506F64" w:rsidRPr="00327123">
        <w:rPr>
          <w:rFonts w:ascii="Arial" w:eastAsia="Times New Roman" w:hAnsi="Arial" w:cs="Arial"/>
          <w:sz w:val="24"/>
          <w:szCs w:val="24"/>
          <w:lang w:eastAsia="es-VE"/>
        </w:rPr>
        <w:t xml:space="preserve">La migraña es un trastorno vascular </w:t>
      </w:r>
      <w:r w:rsidR="00510756" w:rsidRPr="00327123">
        <w:rPr>
          <w:rFonts w:ascii="Arial" w:eastAsia="Times New Roman" w:hAnsi="Arial" w:cs="Arial"/>
          <w:sz w:val="24"/>
          <w:szCs w:val="24"/>
          <w:lang w:eastAsia="es-VE"/>
        </w:rPr>
        <w:t xml:space="preserve">que provoca </w:t>
      </w:r>
      <w:r w:rsidR="00721521" w:rsidRPr="00327123">
        <w:rPr>
          <w:rFonts w:ascii="Arial" w:hAnsi="Arial" w:cs="Arial"/>
          <w:bCs/>
          <w:sz w:val="24"/>
          <w:szCs w:val="24"/>
        </w:rPr>
        <w:t xml:space="preserve">episodios de </w:t>
      </w:r>
      <w:r w:rsidR="00721521" w:rsidRPr="00327123">
        <w:rPr>
          <w:rFonts w:ascii="Arial" w:eastAsia="Times New Roman" w:hAnsi="Arial" w:cs="Arial"/>
          <w:sz w:val="24"/>
          <w:szCs w:val="24"/>
          <w:lang w:eastAsia="es-VE"/>
        </w:rPr>
        <w:t xml:space="preserve"> </w:t>
      </w:r>
      <w:r w:rsidR="00510756" w:rsidRPr="00327123">
        <w:rPr>
          <w:rFonts w:ascii="Arial" w:eastAsia="Times New Roman" w:hAnsi="Arial" w:cs="Arial"/>
          <w:sz w:val="24"/>
          <w:szCs w:val="24"/>
          <w:lang w:eastAsia="es-VE"/>
        </w:rPr>
        <w:t>cefalea intensa y paroxística muy molesta para quien la padece</w:t>
      </w:r>
      <w:r w:rsidR="00506F64" w:rsidRPr="00327123">
        <w:rPr>
          <w:rFonts w:ascii="Arial" w:eastAsia="Times New Roman" w:hAnsi="Arial" w:cs="Arial"/>
          <w:sz w:val="24"/>
          <w:szCs w:val="24"/>
          <w:lang w:eastAsia="es-VE"/>
        </w:rPr>
        <w:t xml:space="preserve">. La implantación de catgut en puntos </w:t>
      </w:r>
      <w:proofErr w:type="spellStart"/>
      <w:r w:rsidR="00506F64" w:rsidRPr="00327123">
        <w:rPr>
          <w:rFonts w:ascii="Arial" w:eastAsia="Times New Roman" w:hAnsi="Arial" w:cs="Arial"/>
          <w:sz w:val="24"/>
          <w:szCs w:val="24"/>
          <w:lang w:eastAsia="es-VE"/>
        </w:rPr>
        <w:t>acupunturales</w:t>
      </w:r>
      <w:proofErr w:type="spellEnd"/>
      <w:r w:rsidR="00506F64" w:rsidRPr="00327123">
        <w:rPr>
          <w:rFonts w:ascii="Arial" w:eastAsia="Times New Roman" w:hAnsi="Arial" w:cs="Arial"/>
          <w:sz w:val="24"/>
          <w:szCs w:val="24"/>
          <w:lang w:eastAsia="es-VE"/>
        </w:rPr>
        <w:t xml:space="preserve"> para estimularlos de forma mantenida</w:t>
      </w:r>
      <w:r w:rsidR="00510756" w:rsidRPr="00327123">
        <w:rPr>
          <w:rFonts w:ascii="Arial" w:eastAsia="Times New Roman" w:hAnsi="Arial" w:cs="Arial"/>
          <w:sz w:val="24"/>
          <w:szCs w:val="24"/>
          <w:lang w:eastAsia="es-VE"/>
        </w:rPr>
        <w:t xml:space="preserve"> resulta una estrategia terapéutica </w:t>
      </w:r>
      <w:r w:rsidR="00F11F1B" w:rsidRPr="00327123">
        <w:rPr>
          <w:rFonts w:ascii="Arial" w:eastAsia="Times New Roman" w:hAnsi="Arial" w:cs="Arial"/>
          <w:sz w:val="24"/>
          <w:szCs w:val="24"/>
          <w:lang w:eastAsia="es-VE"/>
        </w:rPr>
        <w:t xml:space="preserve">oportuna </w:t>
      </w:r>
      <w:r w:rsidR="00510756" w:rsidRPr="00327123">
        <w:rPr>
          <w:rFonts w:ascii="Arial" w:eastAsia="Times New Roman" w:hAnsi="Arial" w:cs="Arial"/>
          <w:sz w:val="24"/>
          <w:szCs w:val="24"/>
          <w:lang w:eastAsia="es-VE"/>
        </w:rPr>
        <w:t>para el alivio de estos síntomas</w:t>
      </w:r>
      <w:r w:rsidR="00506F64" w:rsidRPr="00327123">
        <w:rPr>
          <w:rFonts w:ascii="Arial" w:eastAsia="Times New Roman" w:hAnsi="Arial" w:cs="Arial"/>
          <w:sz w:val="24"/>
          <w:szCs w:val="24"/>
          <w:lang w:eastAsia="es-VE"/>
        </w:rPr>
        <w:t xml:space="preserve">. </w:t>
      </w:r>
      <w:r w:rsidR="0052186E">
        <w:rPr>
          <w:rFonts w:ascii="Arial" w:eastAsia="Times New Roman" w:hAnsi="Arial" w:cs="Arial"/>
          <w:sz w:val="24"/>
          <w:szCs w:val="24"/>
          <w:lang w:eastAsia="es-VE"/>
        </w:rPr>
        <w:t xml:space="preserve"> </w:t>
      </w:r>
      <w:r w:rsidRPr="00327123">
        <w:rPr>
          <w:rFonts w:ascii="Arial" w:eastAsia="Times New Roman" w:hAnsi="Arial" w:cs="Arial"/>
          <w:b/>
          <w:sz w:val="24"/>
          <w:szCs w:val="24"/>
          <w:lang w:eastAsia="es-VE"/>
        </w:rPr>
        <w:t>Objetivo:</w:t>
      </w:r>
      <w:r w:rsidRPr="00327123">
        <w:rPr>
          <w:rFonts w:ascii="Arial" w:eastAsia="Times New Roman" w:hAnsi="Arial" w:cs="Arial"/>
          <w:sz w:val="24"/>
          <w:szCs w:val="24"/>
          <w:lang w:eastAsia="es-VE"/>
        </w:rPr>
        <w:t xml:space="preserve"> </w:t>
      </w:r>
      <w:r w:rsidR="00506F64" w:rsidRPr="00327123">
        <w:rPr>
          <w:rFonts w:ascii="Arial" w:eastAsia="Times New Roman" w:hAnsi="Arial" w:cs="Arial"/>
          <w:sz w:val="24"/>
          <w:szCs w:val="24"/>
          <w:lang w:eastAsia="es-VE"/>
        </w:rPr>
        <w:t xml:space="preserve">determinar la efectividad de la implantación de catgut en pacientes con cefalea </w:t>
      </w:r>
      <w:proofErr w:type="spellStart"/>
      <w:r w:rsidR="00506F64" w:rsidRPr="00327123">
        <w:rPr>
          <w:rFonts w:ascii="Arial" w:eastAsia="Times New Roman" w:hAnsi="Arial" w:cs="Arial"/>
          <w:sz w:val="24"/>
          <w:szCs w:val="24"/>
          <w:lang w:eastAsia="es-VE"/>
        </w:rPr>
        <w:t>migrañosa</w:t>
      </w:r>
      <w:proofErr w:type="spellEnd"/>
      <w:r w:rsidR="00506F64" w:rsidRPr="00327123">
        <w:rPr>
          <w:rFonts w:ascii="Arial" w:eastAsia="Times New Roman" w:hAnsi="Arial" w:cs="Arial"/>
          <w:sz w:val="24"/>
          <w:szCs w:val="24"/>
          <w:lang w:eastAsia="es-VE"/>
        </w:rPr>
        <w:t xml:space="preserve">, según diagnóstico por órganos </w:t>
      </w:r>
      <w:proofErr w:type="spellStart"/>
      <w:r w:rsidR="00506F64" w:rsidRPr="00327123">
        <w:rPr>
          <w:rFonts w:ascii="Arial" w:eastAsia="Times New Roman" w:hAnsi="Arial" w:cs="Arial"/>
          <w:sz w:val="24"/>
          <w:szCs w:val="24"/>
          <w:lang w:eastAsia="es-VE"/>
        </w:rPr>
        <w:t>Zang</w:t>
      </w:r>
      <w:proofErr w:type="spellEnd"/>
      <w:r w:rsidR="00506F64" w:rsidRPr="00327123">
        <w:rPr>
          <w:rFonts w:ascii="Arial" w:eastAsia="Times New Roman" w:hAnsi="Arial" w:cs="Arial"/>
          <w:sz w:val="24"/>
          <w:szCs w:val="24"/>
          <w:lang w:eastAsia="es-VE"/>
        </w:rPr>
        <w:t xml:space="preserve">-Fu en el Policlínico Pedro </w:t>
      </w:r>
      <w:proofErr w:type="spellStart"/>
      <w:r w:rsidR="00506F64" w:rsidRPr="00327123">
        <w:rPr>
          <w:rFonts w:ascii="Arial" w:eastAsia="Times New Roman" w:hAnsi="Arial" w:cs="Arial"/>
          <w:sz w:val="24"/>
          <w:szCs w:val="24"/>
          <w:lang w:eastAsia="es-VE"/>
        </w:rPr>
        <w:t>Borrás</w:t>
      </w:r>
      <w:proofErr w:type="spellEnd"/>
      <w:r w:rsidR="00506F64" w:rsidRPr="00327123">
        <w:rPr>
          <w:rFonts w:ascii="Arial" w:eastAsia="Times New Roman" w:hAnsi="Arial" w:cs="Arial"/>
          <w:sz w:val="24"/>
          <w:szCs w:val="24"/>
          <w:lang w:eastAsia="es-VE"/>
        </w:rPr>
        <w:t xml:space="preserve"> Astorga en </w:t>
      </w:r>
      <w:r w:rsidR="00506F64" w:rsidRPr="00327123">
        <w:rPr>
          <w:rFonts w:ascii="Arial" w:hAnsi="Arial" w:cs="Arial"/>
          <w:snapToGrid w:val="0"/>
          <w:sz w:val="24"/>
          <w:szCs w:val="24"/>
          <w:lang w:val="es-ES_tradnl"/>
        </w:rPr>
        <w:t xml:space="preserve">en el periodo comprendido </w:t>
      </w:r>
      <w:r w:rsidR="005615C7" w:rsidRPr="00327123">
        <w:rPr>
          <w:rFonts w:ascii="Arial" w:hAnsi="Arial" w:cs="Arial"/>
          <w:snapToGrid w:val="0"/>
          <w:sz w:val="24"/>
          <w:szCs w:val="24"/>
          <w:lang w:val="es-ES_tradnl"/>
        </w:rPr>
        <w:t xml:space="preserve">de </w:t>
      </w:r>
      <w:r w:rsidR="00506F64" w:rsidRPr="00327123">
        <w:rPr>
          <w:rFonts w:ascii="Arial" w:hAnsi="Arial" w:cs="Arial"/>
          <w:snapToGrid w:val="0"/>
          <w:sz w:val="24"/>
          <w:szCs w:val="24"/>
          <w:lang w:val="es-ES_tradnl"/>
        </w:rPr>
        <w:t xml:space="preserve">enero a diciembre </w:t>
      </w:r>
      <w:r w:rsidR="006F61F8" w:rsidRPr="00327123">
        <w:rPr>
          <w:rFonts w:ascii="Arial" w:hAnsi="Arial" w:cs="Arial"/>
          <w:snapToGrid w:val="0"/>
          <w:sz w:val="24"/>
          <w:szCs w:val="24"/>
          <w:lang w:val="es-ES_tradnl"/>
        </w:rPr>
        <w:t>de</w:t>
      </w:r>
      <w:r w:rsidR="0062232F" w:rsidRPr="00327123">
        <w:rPr>
          <w:rFonts w:ascii="Arial" w:hAnsi="Arial" w:cs="Arial"/>
          <w:snapToGrid w:val="0"/>
          <w:sz w:val="24"/>
          <w:szCs w:val="24"/>
          <w:lang w:val="es-ES_tradnl"/>
        </w:rPr>
        <w:t xml:space="preserve"> </w:t>
      </w:r>
      <w:r w:rsidR="00A169A3">
        <w:rPr>
          <w:rFonts w:ascii="Arial" w:hAnsi="Arial" w:cs="Arial"/>
          <w:snapToGrid w:val="0"/>
          <w:sz w:val="24"/>
          <w:szCs w:val="24"/>
          <w:lang w:val="es-ES_tradnl"/>
        </w:rPr>
        <w:t>2023.</w:t>
      </w:r>
      <w:r w:rsidR="00506F64" w:rsidRPr="00327123">
        <w:rPr>
          <w:rFonts w:ascii="Arial" w:hAnsi="Arial" w:cs="Arial"/>
          <w:snapToGrid w:val="0"/>
          <w:sz w:val="24"/>
          <w:szCs w:val="24"/>
          <w:lang w:val="es-ES_tradnl"/>
        </w:rPr>
        <w:t xml:space="preserve"> </w:t>
      </w:r>
      <w:r w:rsidR="0052186E">
        <w:rPr>
          <w:rFonts w:ascii="Arial" w:eastAsia="Times New Roman" w:hAnsi="Arial" w:cs="Arial"/>
          <w:sz w:val="24"/>
          <w:szCs w:val="24"/>
          <w:lang w:eastAsia="es-VE"/>
        </w:rPr>
        <w:t xml:space="preserve"> </w:t>
      </w:r>
      <w:r w:rsidRPr="00327123">
        <w:rPr>
          <w:rFonts w:ascii="Arial" w:hAnsi="Arial" w:cs="Arial"/>
          <w:b/>
          <w:snapToGrid w:val="0"/>
          <w:sz w:val="24"/>
          <w:szCs w:val="24"/>
          <w:lang w:val="es-ES_tradnl"/>
        </w:rPr>
        <w:t>Método:</w:t>
      </w:r>
      <w:r w:rsidRPr="00327123">
        <w:rPr>
          <w:rFonts w:ascii="Arial" w:hAnsi="Arial" w:cs="Arial"/>
          <w:snapToGrid w:val="0"/>
          <w:sz w:val="24"/>
          <w:szCs w:val="24"/>
          <w:lang w:val="es-ES_tradnl"/>
        </w:rPr>
        <w:t xml:space="preserve"> </w:t>
      </w:r>
      <w:r w:rsidR="00506F64" w:rsidRPr="00327123">
        <w:rPr>
          <w:rFonts w:ascii="Arial" w:hAnsi="Arial" w:cs="Arial"/>
          <w:snapToGrid w:val="0"/>
          <w:sz w:val="24"/>
          <w:szCs w:val="24"/>
          <w:lang w:val="es-ES_tradnl"/>
        </w:rPr>
        <w:t>Se realizó una investigación</w:t>
      </w:r>
      <w:r w:rsidR="00506F64" w:rsidRPr="00327123">
        <w:rPr>
          <w:rFonts w:ascii="Arial" w:eastAsia="Times New Roman" w:hAnsi="Arial" w:cs="Arial"/>
          <w:bCs/>
          <w:sz w:val="24"/>
          <w:szCs w:val="24"/>
          <w:lang w:eastAsia="es-ES"/>
        </w:rPr>
        <w:t xml:space="preserve"> </w:t>
      </w:r>
      <w:r w:rsidR="00506F64" w:rsidRPr="00327123">
        <w:rPr>
          <w:rFonts w:ascii="Arial" w:hAnsi="Arial" w:cs="Arial"/>
          <w:bCs/>
          <w:snapToGrid w:val="0"/>
          <w:sz w:val="24"/>
          <w:szCs w:val="24"/>
        </w:rPr>
        <w:t>descriptiva, longitudinal y prospectiva</w:t>
      </w:r>
      <w:r w:rsidR="00F11F1B" w:rsidRPr="00327123">
        <w:rPr>
          <w:rFonts w:ascii="Arial" w:hAnsi="Arial" w:cs="Arial"/>
          <w:bCs/>
          <w:snapToGrid w:val="0"/>
          <w:sz w:val="24"/>
          <w:szCs w:val="24"/>
        </w:rPr>
        <w:t>.</w:t>
      </w:r>
      <w:r w:rsidR="00506F64" w:rsidRPr="00327123">
        <w:rPr>
          <w:rFonts w:ascii="Arial" w:hAnsi="Arial" w:cs="Arial"/>
          <w:bCs/>
          <w:snapToGrid w:val="0"/>
          <w:sz w:val="24"/>
          <w:szCs w:val="24"/>
        </w:rPr>
        <w:t xml:space="preserve"> El universo estuvo constituido por 112 pacientes con diagnóstico de cefalea </w:t>
      </w:r>
      <w:proofErr w:type="spellStart"/>
      <w:r w:rsidR="00506F64" w:rsidRPr="00327123">
        <w:rPr>
          <w:rFonts w:ascii="Arial" w:hAnsi="Arial" w:cs="Arial"/>
          <w:bCs/>
          <w:snapToGrid w:val="0"/>
          <w:sz w:val="24"/>
          <w:szCs w:val="24"/>
        </w:rPr>
        <w:t>migrañosa</w:t>
      </w:r>
      <w:proofErr w:type="spellEnd"/>
      <w:r w:rsidR="00506F64" w:rsidRPr="00327123">
        <w:rPr>
          <w:rFonts w:ascii="Arial" w:hAnsi="Arial" w:cs="Arial"/>
          <w:bCs/>
          <w:snapToGrid w:val="0"/>
          <w:sz w:val="24"/>
          <w:szCs w:val="24"/>
        </w:rPr>
        <w:t xml:space="preserve"> </w:t>
      </w:r>
      <w:r w:rsidR="00A34DC9" w:rsidRPr="00327123">
        <w:rPr>
          <w:rFonts w:ascii="Arial" w:hAnsi="Arial" w:cs="Arial"/>
          <w:bCs/>
          <w:snapToGrid w:val="0"/>
          <w:sz w:val="24"/>
          <w:szCs w:val="24"/>
        </w:rPr>
        <w:t>atendidos en</w:t>
      </w:r>
      <w:r w:rsidR="00506F64" w:rsidRPr="00327123">
        <w:rPr>
          <w:rFonts w:ascii="Arial" w:hAnsi="Arial" w:cs="Arial"/>
          <w:bCs/>
          <w:snapToGrid w:val="0"/>
          <w:sz w:val="24"/>
          <w:szCs w:val="24"/>
        </w:rPr>
        <w:t xml:space="preserve"> la Consulta de Medicina Tradicional y Natural, </w:t>
      </w:r>
      <w:r w:rsidR="00F11F1B" w:rsidRPr="00327123">
        <w:rPr>
          <w:rFonts w:ascii="Arial" w:hAnsi="Arial" w:cs="Arial"/>
          <w:bCs/>
          <w:snapToGrid w:val="0"/>
          <w:sz w:val="24"/>
          <w:szCs w:val="24"/>
          <w:lang w:val="es-VE"/>
        </w:rPr>
        <w:t>previa valoración con Medicina Interna, Neurología y Medicina General Integral.</w:t>
      </w:r>
      <w:r w:rsidR="0035216F" w:rsidRPr="00327123">
        <w:rPr>
          <w:rFonts w:ascii="Arial" w:hAnsi="Arial" w:cs="Arial"/>
          <w:bCs/>
          <w:snapToGrid w:val="0"/>
          <w:sz w:val="24"/>
          <w:szCs w:val="24"/>
          <w:lang w:val="es-VE"/>
        </w:rPr>
        <w:t xml:space="preserve"> L</w:t>
      </w:r>
      <w:r w:rsidR="00506F64" w:rsidRPr="00327123">
        <w:rPr>
          <w:rFonts w:ascii="Arial" w:hAnsi="Arial" w:cs="Arial"/>
          <w:bCs/>
          <w:snapToGrid w:val="0"/>
          <w:sz w:val="24"/>
          <w:szCs w:val="24"/>
        </w:rPr>
        <w:t xml:space="preserve">a muestra </w:t>
      </w:r>
      <w:r w:rsidR="0035216F" w:rsidRPr="00327123">
        <w:rPr>
          <w:rFonts w:ascii="Arial" w:hAnsi="Arial" w:cs="Arial"/>
          <w:bCs/>
          <w:snapToGrid w:val="0"/>
          <w:sz w:val="24"/>
          <w:szCs w:val="24"/>
        </w:rPr>
        <w:t>aleatoria</w:t>
      </w:r>
      <w:r w:rsidR="00506F64" w:rsidRPr="00327123">
        <w:rPr>
          <w:rFonts w:ascii="Arial" w:hAnsi="Arial" w:cs="Arial"/>
          <w:bCs/>
          <w:snapToGrid w:val="0"/>
          <w:sz w:val="24"/>
          <w:szCs w:val="24"/>
        </w:rPr>
        <w:t xml:space="preserve"> simple </w:t>
      </w:r>
      <w:r w:rsidR="0035216F" w:rsidRPr="00327123">
        <w:rPr>
          <w:rFonts w:ascii="Arial" w:hAnsi="Arial" w:cs="Arial"/>
          <w:bCs/>
          <w:snapToGrid w:val="0"/>
          <w:sz w:val="24"/>
          <w:szCs w:val="24"/>
        </w:rPr>
        <w:t xml:space="preserve">quedó conformada por </w:t>
      </w:r>
      <w:r w:rsidR="00506F64" w:rsidRPr="00327123">
        <w:rPr>
          <w:rFonts w:ascii="Arial" w:hAnsi="Arial" w:cs="Arial"/>
          <w:bCs/>
          <w:snapToGrid w:val="0"/>
          <w:sz w:val="24"/>
          <w:szCs w:val="24"/>
        </w:rPr>
        <w:t xml:space="preserve">72 pacientes que cumplían los criterios de inclusión. Las variables estudiadas </w:t>
      </w:r>
      <w:r w:rsidR="00506F64" w:rsidRPr="00327123">
        <w:rPr>
          <w:rFonts w:ascii="Arial" w:hAnsi="Arial" w:cs="Arial"/>
          <w:bCs/>
          <w:snapToGrid w:val="0"/>
          <w:sz w:val="24"/>
          <w:szCs w:val="24"/>
        </w:rPr>
        <w:lastRenderedPageBreak/>
        <w:t>fueron edad, sexo, diagnóstico tradicional, evolución clínica según diagnóstico tradicional, evaluación de la evolución clínica y número de aplicaciones necesarias.</w:t>
      </w:r>
      <w:r w:rsidR="00146508" w:rsidRPr="00327123">
        <w:rPr>
          <w:rFonts w:ascii="Arial" w:hAnsi="Arial" w:cs="Arial"/>
          <w:bCs/>
          <w:snapToGrid w:val="0"/>
          <w:sz w:val="24"/>
          <w:szCs w:val="24"/>
        </w:rPr>
        <w:t xml:space="preserve"> </w:t>
      </w:r>
      <w:r w:rsidR="0052186E">
        <w:rPr>
          <w:rFonts w:ascii="Arial" w:eastAsia="Times New Roman" w:hAnsi="Arial" w:cs="Arial"/>
          <w:sz w:val="24"/>
          <w:szCs w:val="24"/>
          <w:lang w:eastAsia="es-VE"/>
        </w:rPr>
        <w:t xml:space="preserve"> </w:t>
      </w:r>
      <w:r w:rsidR="00146508" w:rsidRPr="00327123">
        <w:rPr>
          <w:rFonts w:ascii="Arial" w:hAnsi="Arial" w:cs="Arial"/>
          <w:b/>
          <w:bCs/>
          <w:snapToGrid w:val="0"/>
          <w:sz w:val="24"/>
          <w:szCs w:val="24"/>
        </w:rPr>
        <w:t>Resultados</w:t>
      </w:r>
      <w:r w:rsidR="00146508" w:rsidRPr="00327123">
        <w:rPr>
          <w:rFonts w:ascii="Arial" w:hAnsi="Arial" w:cs="Arial"/>
          <w:b/>
          <w:bCs/>
          <w:snapToGrid w:val="0"/>
          <w:sz w:val="24"/>
          <w:szCs w:val="24"/>
          <w:lang w:val="es-VE"/>
        </w:rPr>
        <w:t>:</w:t>
      </w:r>
      <w:r w:rsidR="00506F64" w:rsidRPr="00327123">
        <w:rPr>
          <w:rFonts w:ascii="Arial" w:hAnsi="Arial" w:cs="Arial"/>
          <w:bCs/>
          <w:snapToGrid w:val="0"/>
          <w:sz w:val="24"/>
          <w:szCs w:val="24"/>
          <w:lang w:val="es-VE"/>
        </w:rPr>
        <w:t xml:space="preserve"> </w:t>
      </w:r>
      <w:r w:rsidR="00B834A8" w:rsidRPr="00327123">
        <w:rPr>
          <w:rFonts w:ascii="Arial" w:hAnsi="Arial" w:cs="Arial"/>
          <w:bCs/>
          <w:snapToGrid w:val="0"/>
          <w:sz w:val="24"/>
          <w:szCs w:val="24"/>
        </w:rPr>
        <w:t xml:space="preserve">Predominaron los </w:t>
      </w:r>
      <w:r w:rsidR="00F1615E" w:rsidRPr="00327123">
        <w:rPr>
          <w:rFonts w:ascii="Arial" w:hAnsi="Arial" w:cs="Arial"/>
          <w:bCs/>
          <w:snapToGrid w:val="0"/>
          <w:sz w:val="24"/>
          <w:szCs w:val="24"/>
        </w:rPr>
        <w:t>pacientes del</w:t>
      </w:r>
      <w:r w:rsidR="00506F64" w:rsidRPr="00327123">
        <w:rPr>
          <w:rFonts w:ascii="Arial" w:hAnsi="Arial" w:cs="Arial"/>
          <w:bCs/>
          <w:snapToGrid w:val="0"/>
          <w:sz w:val="24"/>
          <w:szCs w:val="24"/>
        </w:rPr>
        <w:t xml:space="preserve"> sexo femenino, con edades entre 31 y 40 años,</w:t>
      </w:r>
      <w:r w:rsidR="00622D99" w:rsidRPr="00327123">
        <w:rPr>
          <w:rFonts w:ascii="Arial" w:hAnsi="Arial" w:cs="Arial"/>
          <w:bCs/>
          <w:snapToGrid w:val="0"/>
          <w:sz w:val="24"/>
          <w:szCs w:val="24"/>
        </w:rPr>
        <w:t xml:space="preserve"> (43,1 %)</w:t>
      </w:r>
      <w:r w:rsidR="00506F64" w:rsidRPr="00327123">
        <w:rPr>
          <w:rFonts w:ascii="Arial" w:hAnsi="Arial" w:cs="Arial"/>
          <w:bCs/>
          <w:snapToGrid w:val="0"/>
          <w:sz w:val="24"/>
          <w:szCs w:val="24"/>
        </w:rPr>
        <w:t xml:space="preserve"> </w:t>
      </w:r>
      <w:r w:rsidR="00506F64" w:rsidRPr="00327123">
        <w:rPr>
          <w:rFonts w:ascii="Arial" w:hAnsi="Arial" w:cs="Arial"/>
          <w:sz w:val="24"/>
          <w:szCs w:val="24"/>
        </w:rPr>
        <w:t>con predominio de la hiperactividad del yang de hígado</w:t>
      </w:r>
      <w:r w:rsidR="00DF5B7C" w:rsidRPr="00327123">
        <w:rPr>
          <w:rFonts w:ascii="Arial" w:hAnsi="Arial" w:cs="Arial"/>
          <w:sz w:val="24"/>
          <w:szCs w:val="24"/>
        </w:rPr>
        <w:t xml:space="preserve"> (52,</w:t>
      </w:r>
      <w:r w:rsidR="006F0F93" w:rsidRPr="00327123">
        <w:rPr>
          <w:rFonts w:ascii="Arial" w:hAnsi="Arial" w:cs="Arial"/>
          <w:sz w:val="24"/>
          <w:szCs w:val="24"/>
        </w:rPr>
        <w:t>8</w:t>
      </w:r>
      <w:r w:rsidR="00DF5B7C" w:rsidRPr="00327123">
        <w:rPr>
          <w:rFonts w:ascii="Arial" w:hAnsi="Arial" w:cs="Arial"/>
          <w:sz w:val="24"/>
          <w:szCs w:val="24"/>
        </w:rPr>
        <w:t xml:space="preserve"> </w:t>
      </w:r>
      <w:r w:rsidR="006F0F93" w:rsidRPr="00327123">
        <w:rPr>
          <w:rFonts w:ascii="Arial" w:hAnsi="Arial" w:cs="Arial"/>
          <w:sz w:val="24"/>
          <w:szCs w:val="24"/>
        </w:rPr>
        <w:t>%)</w:t>
      </w:r>
      <w:r w:rsidR="00F1615E" w:rsidRPr="00327123">
        <w:rPr>
          <w:rFonts w:ascii="Arial" w:hAnsi="Arial" w:cs="Arial"/>
          <w:sz w:val="24"/>
          <w:szCs w:val="24"/>
        </w:rPr>
        <w:t>.</w:t>
      </w:r>
      <w:r w:rsidR="00622D99" w:rsidRPr="00327123">
        <w:rPr>
          <w:rFonts w:ascii="Arial" w:hAnsi="Arial" w:cs="Arial"/>
          <w:sz w:val="24"/>
          <w:szCs w:val="24"/>
        </w:rPr>
        <w:t xml:space="preserve"> </w:t>
      </w:r>
      <w:r w:rsidR="008B16B9" w:rsidRPr="00327123">
        <w:rPr>
          <w:rFonts w:ascii="Arial" w:hAnsi="Arial" w:cs="Arial"/>
          <w:sz w:val="24"/>
          <w:szCs w:val="24"/>
        </w:rPr>
        <w:t xml:space="preserve">La evolución clínica según diagnóstico tradicional, mostró una evolución satisfactoria en 64 (88.8%) pacientes. </w:t>
      </w:r>
      <w:r w:rsidR="00F1615E" w:rsidRPr="00327123">
        <w:rPr>
          <w:rFonts w:ascii="Arial" w:hAnsi="Arial" w:cs="Arial"/>
          <w:sz w:val="24"/>
          <w:szCs w:val="24"/>
        </w:rPr>
        <w:t>L</w:t>
      </w:r>
      <w:r w:rsidR="00506F64" w:rsidRPr="00327123">
        <w:rPr>
          <w:rFonts w:ascii="Arial" w:hAnsi="Arial" w:cs="Arial"/>
          <w:sz w:val="24"/>
          <w:szCs w:val="24"/>
          <w:lang w:val="es-VE"/>
        </w:rPr>
        <w:t xml:space="preserve">a </w:t>
      </w:r>
      <w:r w:rsidR="00582156" w:rsidRPr="00327123">
        <w:rPr>
          <w:rFonts w:ascii="Arial" w:hAnsi="Arial" w:cs="Arial"/>
          <w:sz w:val="24"/>
          <w:szCs w:val="24"/>
          <w:lang w:val="es-VE"/>
        </w:rPr>
        <w:t xml:space="preserve">mayoría de los pacientes </w:t>
      </w:r>
      <w:r w:rsidR="00506F64" w:rsidRPr="00327123">
        <w:rPr>
          <w:rFonts w:ascii="Arial" w:hAnsi="Arial" w:cs="Arial"/>
          <w:sz w:val="24"/>
          <w:szCs w:val="24"/>
          <w:lang w:val="es-VE"/>
        </w:rPr>
        <w:t xml:space="preserve">con migraña tratados con implantación de catgut </w:t>
      </w:r>
      <w:r w:rsidR="00582156" w:rsidRPr="00327123">
        <w:rPr>
          <w:rFonts w:ascii="Arial" w:hAnsi="Arial" w:cs="Arial"/>
          <w:sz w:val="24"/>
          <w:szCs w:val="24"/>
          <w:lang w:val="es-VE"/>
        </w:rPr>
        <w:t xml:space="preserve">tuvieron una evolución clínica </w:t>
      </w:r>
      <w:r w:rsidR="00506F64" w:rsidRPr="00327123">
        <w:rPr>
          <w:rFonts w:ascii="Arial" w:hAnsi="Arial" w:cs="Arial"/>
          <w:sz w:val="24"/>
          <w:szCs w:val="24"/>
          <w:lang w:val="es-VE"/>
        </w:rPr>
        <w:t>satisfactoria con 5 a 6 sesiones de tratamiento</w:t>
      </w:r>
      <w:r w:rsidR="008B16B9" w:rsidRPr="00327123">
        <w:rPr>
          <w:rFonts w:ascii="Arial" w:hAnsi="Arial" w:cs="Arial"/>
          <w:sz w:val="24"/>
          <w:szCs w:val="24"/>
          <w:lang w:val="es-VE"/>
        </w:rPr>
        <w:t xml:space="preserve"> (64,1 %)</w:t>
      </w:r>
      <w:r w:rsidR="00506F64" w:rsidRPr="00327123">
        <w:rPr>
          <w:rFonts w:ascii="Arial" w:hAnsi="Arial" w:cs="Arial"/>
          <w:sz w:val="24"/>
          <w:szCs w:val="24"/>
          <w:lang w:val="es-VE"/>
        </w:rPr>
        <w:t>.</w:t>
      </w:r>
      <w:r w:rsidR="0052186E">
        <w:rPr>
          <w:rFonts w:ascii="Arial" w:eastAsia="Times New Roman" w:hAnsi="Arial" w:cs="Arial"/>
          <w:sz w:val="24"/>
          <w:szCs w:val="24"/>
          <w:lang w:eastAsia="es-VE"/>
        </w:rPr>
        <w:t xml:space="preserve"> </w:t>
      </w:r>
      <w:r w:rsidR="00146508" w:rsidRPr="00327123">
        <w:rPr>
          <w:rFonts w:ascii="Arial" w:hAnsi="Arial" w:cs="Arial"/>
          <w:b/>
          <w:sz w:val="24"/>
          <w:szCs w:val="24"/>
          <w:lang w:val="es-VE"/>
        </w:rPr>
        <w:t xml:space="preserve">Conclusiones: </w:t>
      </w:r>
      <w:r w:rsidR="00146508" w:rsidRPr="00327123">
        <w:rPr>
          <w:rFonts w:ascii="Arial" w:hAnsi="Arial" w:cs="Arial"/>
          <w:sz w:val="24"/>
          <w:szCs w:val="24"/>
          <w:lang w:val="es-VE"/>
        </w:rPr>
        <w:t>se demostró la</w:t>
      </w:r>
      <w:r w:rsidR="00146508" w:rsidRPr="00327123">
        <w:rPr>
          <w:rFonts w:ascii="Arial" w:hAnsi="Arial" w:cs="Arial"/>
          <w:b/>
          <w:sz w:val="24"/>
          <w:szCs w:val="24"/>
          <w:lang w:val="es-VE"/>
        </w:rPr>
        <w:t xml:space="preserve"> </w:t>
      </w:r>
      <w:r w:rsidR="001C5EB2" w:rsidRPr="00327123">
        <w:rPr>
          <w:rFonts w:ascii="Arial" w:hAnsi="Arial" w:cs="Arial"/>
          <w:sz w:val="24"/>
          <w:szCs w:val="24"/>
        </w:rPr>
        <w:t>efectividad del</w:t>
      </w:r>
      <w:r w:rsidR="00146508" w:rsidRPr="00327123">
        <w:rPr>
          <w:rFonts w:ascii="Arial" w:hAnsi="Arial" w:cs="Arial"/>
          <w:sz w:val="24"/>
          <w:szCs w:val="24"/>
        </w:rPr>
        <w:t xml:space="preserve"> implante de catgut cromado en pacientes con cefalea </w:t>
      </w:r>
      <w:proofErr w:type="spellStart"/>
      <w:r w:rsidR="00146508" w:rsidRPr="00327123">
        <w:rPr>
          <w:rFonts w:ascii="Arial" w:hAnsi="Arial" w:cs="Arial"/>
          <w:sz w:val="24"/>
          <w:szCs w:val="24"/>
        </w:rPr>
        <w:t>migrañosa</w:t>
      </w:r>
      <w:proofErr w:type="spellEnd"/>
      <w:r w:rsidR="00146508" w:rsidRPr="00327123">
        <w:rPr>
          <w:rFonts w:ascii="Arial" w:hAnsi="Arial" w:cs="Arial"/>
          <w:sz w:val="24"/>
          <w:szCs w:val="24"/>
        </w:rPr>
        <w:t>.</w:t>
      </w:r>
    </w:p>
    <w:p w:rsidR="009D25C2" w:rsidRDefault="009D25C2" w:rsidP="00A62622">
      <w:pPr>
        <w:spacing w:after="0" w:line="360" w:lineRule="auto"/>
        <w:rPr>
          <w:rFonts w:ascii="Arial" w:hAnsi="Arial" w:cs="Arial"/>
          <w:sz w:val="24"/>
          <w:szCs w:val="24"/>
        </w:rPr>
      </w:pPr>
      <w:r w:rsidRPr="00327123">
        <w:rPr>
          <w:rFonts w:ascii="Arial" w:hAnsi="Arial" w:cs="Arial"/>
          <w:b/>
          <w:sz w:val="24"/>
          <w:szCs w:val="24"/>
        </w:rPr>
        <w:t xml:space="preserve">Palabras clave: </w:t>
      </w:r>
      <w:r w:rsidR="000B70FB">
        <w:rPr>
          <w:rFonts w:ascii="Arial" w:hAnsi="Arial" w:cs="Arial"/>
          <w:sz w:val="24"/>
          <w:szCs w:val="24"/>
        </w:rPr>
        <w:t>Catgut,</w:t>
      </w:r>
      <w:r w:rsidRPr="00327123">
        <w:rPr>
          <w:rFonts w:ascii="Arial" w:hAnsi="Arial" w:cs="Arial"/>
          <w:b/>
          <w:sz w:val="24"/>
          <w:szCs w:val="24"/>
        </w:rPr>
        <w:t xml:space="preserve"> </w:t>
      </w:r>
      <w:r w:rsidR="000B70FB">
        <w:rPr>
          <w:rFonts w:ascii="Arial" w:hAnsi="Arial" w:cs="Arial"/>
          <w:sz w:val="24"/>
          <w:szCs w:val="24"/>
        </w:rPr>
        <w:t>Cefalea, Efectividad, Evolución Clínica,</w:t>
      </w:r>
      <w:r w:rsidRPr="00327123">
        <w:rPr>
          <w:rFonts w:ascii="Arial" w:hAnsi="Arial" w:cs="Arial"/>
          <w:sz w:val="24"/>
          <w:szCs w:val="24"/>
        </w:rPr>
        <w:t xml:space="preserve"> Medicina Tradicional</w:t>
      </w:r>
    </w:p>
    <w:p w:rsidR="00E6199D" w:rsidRDefault="00E6199D" w:rsidP="00A62622">
      <w:pPr>
        <w:spacing w:after="0" w:line="360" w:lineRule="auto"/>
        <w:rPr>
          <w:rFonts w:ascii="Arial" w:hAnsi="Arial" w:cs="Arial"/>
          <w:sz w:val="24"/>
          <w:szCs w:val="24"/>
        </w:rPr>
      </w:pPr>
    </w:p>
    <w:p w:rsidR="009D25C2" w:rsidRPr="0052186E" w:rsidRDefault="009D25C2" w:rsidP="00A62622">
      <w:pPr>
        <w:spacing w:after="0" w:line="360" w:lineRule="auto"/>
        <w:rPr>
          <w:rFonts w:ascii="Arial" w:hAnsi="Arial" w:cs="Arial"/>
          <w:b/>
          <w:sz w:val="24"/>
          <w:szCs w:val="24"/>
        </w:rPr>
      </w:pPr>
      <w:r w:rsidRPr="0052186E">
        <w:rPr>
          <w:rFonts w:ascii="Arial" w:hAnsi="Arial" w:cs="Arial"/>
          <w:b/>
          <w:sz w:val="24"/>
          <w:szCs w:val="24"/>
        </w:rPr>
        <w:t>ABSTRACT</w:t>
      </w:r>
    </w:p>
    <w:p w:rsidR="00356DB4" w:rsidRPr="0052186E" w:rsidRDefault="00356DB4" w:rsidP="00A62622">
      <w:pPr>
        <w:pStyle w:val="HTMLconformatoprevio"/>
        <w:spacing w:line="360" w:lineRule="auto"/>
        <w:jc w:val="both"/>
        <w:rPr>
          <w:rStyle w:val="y2iqfc"/>
          <w:rFonts w:ascii="Arial" w:hAnsi="Arial" w:cs="Arial"/>
          <w:sz w:val="24"/>
          <w:szCs w:val="24"/>
          <w:lang w:val="en"/>
        </w:rPr>
      </w:pPr>
      <w:r w:rsidRPr="0052186E">
        <w:rPr>
          <w:rStyle w:val="y2iqfc"/>
          <w:rFonts w:ascii="Arial" w:hAnsi="Arial" w:cs="Arial"/>
          <w:b/>
          <w:sz w:val="24"/>
          <w:szCs w:val="24"/>
          <w:lang w:val="en"/>
        </w:rPr>
        <w:t>Introduction:</w:t>
      </w:r>
      <w:r w:rsidRPr="0052186E">
        <w:rPr>
          <w:rStyle w:val="y2iqfc"/>
          <w:rFonts w:ascii="Arial" w:hAnsi="Arial" w:cs="Arial"/>
          <w:sz w:val="24"/>
          <w:szCs w:val="24"/>
          <w:lang w:val="en"/>
        </w:rPr>
        <w:t xml:space="preserve"> Migraine is a vascular disorder that causes episodes of intense, paroxysmal headache that are very annoying for those who suffer from it. The implantation of catgut in acupuncture points to stimulate them in a sustained manner is an opportune therapeutic strategy for the relief of these symptoms.</w:t>
      </w:r>
      <w:r w:rsidR="0052186E">
        <w:rPr>
          <w:rStyle w:val="y2iqfc"/>
          <w:rFonts w:ascii="Arial" w:hAnsi="Arial" w:cs="Arial"/>
          <w:sz w:val="24"/>
          <w:szCs w:val="24"/>
          <w:lang w:val="en"/>
        </w:rPr>
        <w:t xml:space="preserve"> </w:t>
      </w:r>
      <w:r w:rsidRPr="0052186E">
        <w:rPr>
          <w:rStyle w:val="y2iqfc"/>
          <w:rFonts w:ascii="Arial" w:hAnsi="Arial" w:cs="Arial"/>
          <w:b/>
          <w:sz w:val="24"/>
          <w:szCs w:val="24"/>
          <w:lang w:val="en"/>
        </w:rPr>
        <w:t>Objective:</w:t>
      </w:r>
      <w:r w:rsidRPr="0052186E">
        <w:rPr>
          <w:rStyle w:val="y2iqfc"/>
          <w:rFonts w:ascii="Arial" w:hAnsi="Arial" w:cs="Arial"/>
          <w:sz w:val="24"/>
          <w:szCs w:val="24"/>
          <w:lang w:val="en"/>
        </w:rPr>
        <w:t xml:space="preserve"> determine the effectiveness of catgut implantation in patients with migraine headache, according to diagnosis by </w:t>
      </w:r>
      <w:proofErr w:type="spellStart"/>
      <w:r w:rsidRPr="0052186E">
        <w:rPr>
          <w:rStyle w:val="y2iqfc"/>
          <w:rFonts w:ascii="Arial" w:hAnsi="Arial" w:cs="Arial"/>
          <w:sz w:val="24"/>
          <w:szCs w:val="24"/>
          <w:lang w:val="en"/>
        </w:rPr>
        <w:t>Zang</w:t>
      </w:r>
      <w:proofErr w:type="spellEnd"/>
      <w:r w:rsidRPr="0052186E">
        <w:rPr>
          <w:rStyle w:val="y2iqfc"/>
          <w:rFonts w:ascii="Arial" w:hAnsi="Arial" w:cs="Arial"/>
          <w:sz w:val="24"/>
          <w:szCs w:val="24"/>
          <w:lang w:val="en"/>
        </w:rPr>
        <w:t xml:space="preserve">-Fu organs at the Pedro </w:t>
      </w:r>
      <w:proofErr w:type="spellStart"/>
      <w:r w:rsidRPr="0052186E">
        <w:rPr>
          <w:rStyle w:val="y2iqfc"/>
          <w:rFonts w:ascii="Arial" w:hAnsi="Arial" w:cs="Arial"/>
          <w:sz w:val="24"/>
          <w:szCs w:val="24"/>
          <w:lang w:val="en"/>
        </w:rPr>
        <w:t>Borrás</w:t>
      </w:r>
      <w:proofErr w:type="spellEnd"/>
      <w:r w:rsidRPr="0052186E">
        <w:rPr>
          <w:rStyle w:val="y2iqfc"/>
          <w:rFonts w:ascii="Arial" w:hAnsi="Arial" w:cs="Arial"/>
          <w:sz w:val="24"/>
          <w:szCs w:val="24"/>
          <w:lang w:val="en"/>
        </w:rPr>
        <w:t xml:space="preserve"> </w:t>
      </w:r>
      <w:proofErr w:type="spellStart"/>
      <w:r w:rsidRPr="0052186E">
        <w:rPr>
          <w:rStyle w:val="y2iqfc"/>
          <w:rFonts w:ascii="Arial" w:hAnsi="Arial" w:cs="Arial"/>
          <w:sz w:val="24"/>
          <w:szCs w:val="24"/>
          <w:lang w:val="en"/>
        </w:rPr>
        <w:t>Astorga</w:t>
      </w:r>
      <w:proofErr w:type="spellEnd"/>
      <w:r w:rsidRPr="0052186E">
        <w:rPr>
          <w:rStyle w:val="y2iqfc"/>
          <w:rFonts w:ascii="Arial" w:hAnsi="Arial" w:cs="Arial"/>
          <w:sz w:val="24"/>
          <w:szCs w:val="24"/>
          <w:lang w:val="en"/>
        </w:rPr>
        <w:t xml:space="preserve"> Polyclinic in the peri</w:t>
      </w:r>
      <w:r w:rsidR="00A169A3">
        <w:rPr>
          <w:rStyle w:val="y2iqfc"/>
          <w:rFonts w:ascii="Arial" w:hAnsi="Arial" w:cs="Arial"/>
          <w:sz w:val="24"/>
          <w:szCs w:val="24"/>
          <w:lang w:val="en"/>
        </w:rPr>
        <w:t>od from January to December 2023</w:t>
      </w:r>
      <w:r w:rsidRPr="0052186E">
        <w:rPr>
          <w:rStyle w:val="y2iqfc"/>
          <w:rFonts w:ascii="Arial" w:hAnsi="Arial" w:cs="Arial"/>
          <w:sz w:val="24"/>
          <w:szCs w:val="24"/>
          <w:lang w:val="en"/>
        </w:rPr>
        <w:t>.</w:t>
      </w:r>
      <w:r w:rsidRPr="0052186E">
        <w:rPr>
          <w:rStyle w:val="y2iqfc"/>
          <w:rFonts w:ascii="Arial" w:hAnsi="Arial" w:cs="Arial"/>
          <w:b/>
          <w:sz w:val="24"/>
          <w:szCs w:val="24"/>
          <w:lang w:val="en"/>
        </w:rPr>
        <w:t>Method:</w:t>
      </w:r>
      <w:r w:rsidRPr="0052186E">
        <w:rPr>
          <w:rStyle w:val="y2iqfc"/>
          <w:rFonts w:ascii="Arial" w:hAnsi="Arial" w:cs="Arial"/>
          <w:sz w:val="24"/>
          <w:szCs w:val="24"/>
          <w:lang w:val="en"/>
        </w:rPr>
        <w:t xml:space="preserve"> A descriptive, longitudinal and prospective research was carried out. The universe was made up of 112 patients with a diagnosis of migraine headache who attended the Traditional and Natural Medicine Consultation, after evaluation with Internal Medicine, Neurology and Comprehensive General Medicine. The simple random sample was made up of 72 patients who met the inclusion criteria. The variables studied were age, sex, traditional diagnosis, clinical evolution according to traditional diagnosis, evaluation of clinical evolution and number of necessary applications.</w:t>
      </w:r>
      <w:r w:rsidR="0052186E">
        <w:rPr>
          <w:rStyle w:val="y2iqfc"/>
          <w:rFonts w:ascii="Arial" w:hAnsi="Arial" w:cs="Arial"/>
          <w:sz w:val="24"/>
          <w:szCs w:val="24"/>
          <w:lang w:val="en"/>
        </w:rPr>
        <w:t xml:space="preserve"> </w:t>
      </w:r>
      <w:r w:rsidRPr="0052186E">
        <w:rPr>
          <w:rStyle w:val="y2iqfc"/>
          <w:rFonts w:ascii="Arial" w:hAnsi="Arial" w:cs="Arial"/>
          <w:b/>
          <w:sz w:val="24"/>
          <w:szCs w:val="24"/>
          <w:lang w:val="en"/>
        </w:rPr>
        <w:t>Results:</w:t>
      </w:r>
      <w:r w:rsidRPr="0052186E">
        <w:rPr>
          <w:rStyle w:val="y2iqfc"/>
          <w:rFonts w:ascii="Arial" w:hAnsi="Arial" w:cs="Arial"/>
          <w:sz w:val="24"/>
          <w:szCs w:val="24"/>
          <w:lang w:val="en"/>
        </w:rPr>
        <w:t xml:space="preserve"> Female patients predominated, aged b</w:t>
      </w:r>
      <w:r w:rsidR="0052186E">
        <w:rPr>
          <w:rStyle w:val="y2iqfc"/>
          <w:rFonts w:ascii="Arial" w:hAnsi="Arial" w:cs="Arial"/>
          <w:sz w:val="24"/>
          <w:szCs w:val="24"/>
          <w:lang w:val="en"/>
        </w:rPr>
        <w:t xml:space="preserve">etween 31 and 40 years, </w:t>
      </w:r>
      <w:r w:rsidRPr="0052186E">
        <w:rPr>
          <w:rStyle w:val="y2iqfc"/>
          <w:rFonts w:ascii="Arial" w:hAnsi="Arial" w:cs="Arial"/>
          <w:sz w:val="24"/>
          <w:szCs w:val="24"/>
          <w:lang w:val="en"/>
        </w:rPr>
        <w:t>(43.1 %) with a predominance of liver yang hyperactivity (52.8 %). The clinical evolution according to traditional diagnosis showed a satisfactory evolution in 64 (88.8 %) patients. The clinical evolution of the majority of migraine patients treated with catgut implantation was satisfactory with 5 to 6 treatment sessions (64.1 %).</w:t>
      </w:r>
      <w:r w:rsidRPr="0052186E">
        <w:rPr>
          <w:rStyle w:val="y2iqfc"/>
          <w:rFonts w:ascii="Arial" w:hAnsi="Arial" w:cs="Arial"/>
          <w:b/>
          <w:sz w:val="24"/>
          <w:szCs w:val="24"/>
          <w:lang w:val="en"/>
        </w:rPr>
        <w:t>Conclusions:</w:t>
      </w:r>
      <w:r w:rsidRPr="0052186E">
        <w:rPr>
          <w:rStyle w:val="y2iqfc"/>
          <w:rFonts w:ascii="Arial" w:hAnsi="Arial" w:cs="Arial"/>
          <w:sz w:val="24"/>
          <w:szCs w:val="24"/>
          <w:lang w:val="en"/>
        </w:rPr>
        <w:t xml:space="preserve"> the </w:t>
      </w:r>
      <w:r w:rsidRPr="0052186E">
        <w:rPr>
          <w:rStyle w:val="y2iqfc"/>
          <w:rFonts w:ascii="Arial" w:hAnsi="Arial" w:cs="Arial"/>
          <w:sz w:val="24"/>
          <w:szCs w:val="24"/>
          <w:lang w:val="en"/>
        </w:rPr>
        <w:lastRenderedPageBreak/>
        <w:t>effectiveness of the chrome catgut implant in patients with migraine headache was demonstrated.</w:t>
      </w:r>
    </w:p>
    <w:p w:rsidR="00356DB4" w:rsidRPr="0052186E" w:rsidRDefault="00356DB4" w:rsidP="00A62622">
      <w:pPr>
        <w:pStyle w:val="HTMLconformatoprevio"/>
        <w:spacing w:line="360" w:lineRule="auto"/>
        <w:jc w:val="both"/>
        <w:rPr>
          <w:rStyle w:val="y2iqfc"/>
          <w:rFonts w:ascii="Arial" w:hAnsi="Arial" w:cs="Arial"/>
          <w:sz w:val="24"/>
          <w:szCs w:val="24"/>
          <w:lang w:val="en"/>
        </w:rPr>
      </w:pPr>
    </w:p>
    <w:p w:rsidR="00356DB4" w:rsidRPr="0052186E" w:rsidRDefault="00356DB4" w:rsidP="00A62622">
      <w:pPr>
        <w:pStyle w:val="HTMLconformatoprevio"/>
        <w:spacing w:line="360" w:lineRule="auto"/>
        <w:jc w:val="both"/>
        <w:rPr>
          <w:rFonts w:ascii="Arial" w:hAnsi="Arial" w:cs="Arial"/>
          <w:sz w:val="24"/>
          <w:szCs w:val="24"/>
        </w:rPr>
      </w:pPr>
      <w:r w:rsidRPr="0052186E">
        <w:rPr>
          <w:rStyle w:val="y2iqfc"/>
          <w:rFonts w:ascii="Arial" w:hAnsi="Arial" w:cs="Arial"/>
          <w:b/>
          <w:sz w:val="24"/>
          <w:szCs w:val="24"/>
          <w:lang w:val="en"/>
        </w:rPr>
        <w:t>Keywords:</w:t>
      </w:r>
      <w:r w:rsidR="000B70FB">
        <w:rPr>
          <w:rStyle w:val="y2iqfc"/>
          <w:rFonts w:ascii="Arial" w:hAnsi="Arial" w:cs="Arial"/>
          <w:sz w:val="24"/>
          <w:szCs w:val="24"/>
          <w:lang w:val="en"/>
        </w:rPr>
        <w:t xml:space="preserve"> Catgut, Headache, Effectiveness,</w:t>
      </w:r>
      <w:r w:rsidRPr="0052186E">
        <w:rPr>
          <w:rStyle w:val="y2iqfc"/>
          <w:rFonts w:ascii="Arial" w:hAnsi="Arial" w:cs="Arial"/>
          <w:sz w:val="24"/>
          <w:szCs w:val="24"/>
          <w:lang w:val="en"/>
        </w:rPr>
        <w:t xml:space="preserve"> Clinical </w:t>
      </w:r>
      <w:r w:rsidR="000B70FB">
        <w:rPr>
          <w:rStyle w:val="y2iqfc"/>
          <w:rFonts w:ascii="Arial" w:hAnsi="Arial" w:cs="Arial"/>
          <w:sz w:val="24"/>
          <w:szCs w:val="24"/>
          <w:lang w:val="en"/>
        </w:rPr>
        <w:t>evolution, Traditional Medicine</w:t>
      </w:r>
    </w:p>
    <w:p w:rsidR="005558A8" w:rsidRPr="0052186E" w:rsidRDefault="005558A8" w:rsidP="00A62622">
      <w:pPr>
        <w:spacing w:after="0" w:line="360" w:lineRule="auto"/>
        <w:rPr>
          <w:rFonts w:ascii="Arial" w:hAnsi="Arial" w:cs="Arial"/>
          <w:b/>
          <w:sz w:val="24"/>
          <w:szCs w:val="24"/>
        </w:rPr>
      </w:pPr>
    </w:p>
    <w:p w:rsidR="00506F64" w:rsidRPr="00327123" w:rsidRDefault="005A02DD" w:rsidP="00A62622">
      <w:pPr>
        <w:spacing w:after="0" w:line="360" w:lineRule="auto"/>
        <w:rPr>
          <w:rFonts w:ascii="Arial" w:hAnsi="Arial" w:cs="Arial"/>
          <w:b/>
          <w:sz w:val="24"/>
          <w:szCs w:val="24"/>
        </w:rPr>
      </w:pPr>
      <w:r w:rsidRPr="00327123">
        <w:rPr>
          <w:rFonts w:ascii="Arial" w:hAnsi="Arial" w:cs="Arial"/>
          <w:b/>
          <w:sz w:val="24"/>
          <w:szCs w:val="24"/>
        </w:rPr>
        <w:t>INTRODUCCIÓN</w:t>
      </w:r>
    </w:p>
    <w:p w:rsidR="005558A8" w:rsidRPr="00327123" w:rsidRDefault="005558A8" w:rsidP="00A62622">
      <w:pPr>
        <w:autoSpaceDE w:val="0"/>
        <w:autoSpaceDN w:val="0"/>
        <w:adjustRightInd w:val="0"/>
        <w:spacing w:after="0" w:line="360" w:lineRule="auto"/>
        <w:jc w:val="both"/>
        <w:rPr>
          <w:rFonts w:ascii="Arial" w:hAnsi="Arial" w:cs="Arial"/>
          <w:sz w:val="24"/>
          <w:szCs w:val="24"/>
        </w:rPr>
      </w:pPr>
    </w:p>
    <w:p w:rsidR="005A02DD" w:rsidRPr="00327123" w:rsidRDefault="00922BDD" w:rsidP="00A62622">
      <w:pPr>
        <w:autoSpaceDE w:val="0"/>
        <w:autoSpaceDN w:val="0"/>
        <w:adjustRightInd w:val="0"/>
        <w:spacing w:after="0" w:line="360" w:lineRule="auto"/>
        <w:jc w:val="both"/>
        <w:rPr>
          <w:rFonts w:ascii="Arial" w:hAnsi="Arial" w:cs="Arial"/>
          <w:sz w:val="24"/>
          <w:szCs w:val="24"/>
          <w:vertAlign w:val="superscript"/>
        </w:rPr>
      </w:pPr>
      <w:r w:rsidRPr="00327123">
        <w:rPr>
          <w:rFonts w:ascii="Arial" w:hAnsi="Arial" w:cs="Arial"/>
          <w:sz w:val="24"/>
          <w:szCs w:val="24"/>
        </w:rPr>
        <w:t xml:space="preserve">La cefalea </w:t>
      </w:r>
      <w:r w:rsidR="00914077" w:rsidRPr="00327123">
        <w:rPr>
          <w:rFonts w:ascii="Arial" w:hAnsi="Arial" w:cs="Arial"/>
          <w:sz w:val="24"/>
          <w:szCs w:val="24"/>
        </w:rPr>
        <w:t xml:space="preserve">constituye la primera causa </w:t>
      </w:r>
      <w:r w:rsidR="005A02DD" w:rsidRPr="00327123">
        <w:rPr>
          <w:rFonts w:ascii="Arial" w:hAnsi="Arial" w:cs="Arial"/>
          <w:sz w:val="24"/>
          <w:szCs w:val="24"/>
        </w:rPr>
        <w:t xml:space="preserve">de asistencia </w:t>
      </w:r>
      <w:r w:rsidR="00914077" w:rsidRPr="00327123">
        <w:rPr>
          <w:rFonts w:ascii="Arial" w:hAnsi="Arial" w:cs="Arial"/>
          <w:sz w:val="24"/>
          <w:szCs w:val="24"/>
        </w:rPr>
        <w:t xml:space="preserve">a consultas de Neurología </w:t>
      </w:r>
      <w:r w:rsidR="005A02DD" w:rsidRPr="00327123">
        <w:rPr>
          <w:rFonts w:ascii="Arial" w:hAnsi="Arial" w:cs="Arial"/>
          <w:sz w:val="24"/>
          <w:szCs w:val="24"/>
        </w:rPr>
        <w:t xml:space="preserve">en busca de </w:t>
      </w:r>
      <w:r w:rsidR="00EC6FC7" w:rsidRPr="00327123">
        <w:rPr>
          <w:rFonts w:ascii="Arial" w:hAnsi="Arial" w:cs="Arial"/>
          <w:sz w:val="24"/>
          <w:szCs w:val="24"/>
        </w:rPr>
        <w:t>asistencia</w:t>
      </w:r>
      <w:r w:rsidR="005A02DD" w:rsidRPr="00327123">
        <w:rPr>
          <w:rFonts w:ascii="Arial" w:hAnsi="Arial" w:cs="Arial"/>
          <w:sz w:val="24"/>
          <w:szCs w:val="24"/>
        </w:rPr>
        <w:t xml:space="preserve"> médica </w:t>
      </w:r>
      <w:r w:rsidR="00EC6FC7" w:rsidRPr="00327123">
        <w:rPr>
          <w:rFonts w:ascii="Arial" w:hAnsi="Arial" w:cs="Arial"/>
          <w:sz w:val="24"/>
          <w:szCs w:val="24"/>
        </w:rPr>
        <w:t>a nivel mundial</w:t>
      </w:r>
      <w:r w:rsidR="005A02DD" w:rsidRPr="00327123">
        <w:rPr>
          <w:rFonts w:ascii="Arial" w:hAnsi="Arial" w:cs="Arial"/>
          <w:sz w:val="24"/>
          <w:szCs w:val="24"/>
        </w:rPr>
        <w:t xml:space="preserve"> y </w:t>
      </w:r>
      <w:r w:rsidR="00EC6FC7" w:rsidRPr="00327123">
        <w:rPr>
          <w:rFonts w:ascii="Arial" w:hAnsi="Arial" w:cs="Arial"/>
          <w:sz w:val="24"/>
          <w:szCs w:val="24"/>
        </w:rPr>
        <w:t xml:space="preserve">es interpretada de manera tan </w:t>
      </w:r>
      <w:r w:rsidR="005A02DD" w:rsidRPr="00327123">
        <w:rPr>
          <w:rFonts w:ascii="Arial" w:hAnsi="Arial" w:cs="Arial"/>
          <w:sz w:val="24"/>
          <w:szCs w:val="24"/>
        </w:rPr>
        <w:t xml:space="preserve">variada </w:t>
      </w:r>
      <w:r w:rsidR="00EC6FC7" w:rsidRPr="00327123">
        <w:rPr>
          <w:rFonts w:ascii="Arial" w:hAnsi="Arial" w:cs="Arial"/>
          <w:sz w:val="24"/>
          <w:szCs w:val="24"/>
        </w:rPr>
        <w:t xml:space="preserve">por los pacientes que la padecen, </w:t>
      </w:r>
      <w:r w:rsidR="005A02DD" w:rsidRPr="00327123">
        <w:rPr>
          <w:rFonts w:ascii="Arial" w:hAnsi="Arial" w:cs="Arial"/>
          <w:sz w:val="24"/>
          <w:szCs w:val="24"/>
        </w:rPr>
        <w:t xml:space="preserve">como causas de cefalea existen. </w:t>
      </w:r>
      <w:r w:rsidR="005A02DD" w:rsidRPr="00327123">
        <w:rPr>
          <w:rFonts w:ascii="Arial" w:hAnsi="Arial" w:cs="Arial"/>
          <w:sz w:val="24"/>
          <w:szCs w:val="24"/>
          <w:vertAlign w:val="superscript"/>
        </w:rPr>
        <w:t>1</w:t>
      </w:r>
    </w:p>
    <w:p w:rsidR="005A02DD" w:rsidRPr="00327123" w:rsidRDefault="005A02DD" w:rsidP="00A62622">
      <w:pPr>
        <w:autoSpaceDE w:val="0"/>
        <w:autoSpaceDN w:val="0"/>
        <w:adjustRightInd w:val="0"/>
        <w:spacing w:after="0" w:line="360" w:lineRule="auto"/>
        <w:jc w:val="both"/>
        <w:rPr>
          <w:rFonts w:ascii="Arial" w:hAnsi="Arial" w:cs="Arial"/>
          <w:bCs/>
          <w:sz w:val="24"/>
          <w:szCs w:val="24"/>
        </w:rPr>
      </w:pPr>
      <w:r w:rsidRPr="00327123">
        <w:rPr>
          <w:rFonts w:ascii="Arial" w:hAnsi="Arial" w:cs="Arial"/>
          <w:bCs/>
          <w:sz w:val="24"/>
          <w:szCs w:val="24"/>
        </w:rPr>
        <w:t xml:space="preserve">La migraña es una cefalea crónica primaria que se caracteriza por ataques recurrentes de dolor de cabeza, muy variables en cuanto a intensidad, frecuencia y duración, de localización unilateral, calidad pulsátil, con hipersensibilidad de todos los órganos de los sentidos que empeora con la actividad física de rutina, es típica la asociación con náuseas y vómitos y requiere reposos en cama y habitación oscura en la mayoría de los episodios dolorosos. </w:t>
      </w:r>
      <w:r w:rsidRPr="00327123">
        <w:rPr>
          <w:rFonts w:ascii="Arial" w:hAnsi="Arial" w:cs="Arial"/>
          <w:color w:val="404040"/>
          <w:sz w:val="24"/>
          <w:szCs w:val="24"/>
          <w:vertAlign w:val="superscript"/>
        </w:rPr>
        <w:t>2</w:t>
      </w:r>
    </w:p>
    <w:p w:rsidR="00F476BA" w:rsidRPr="00327123" w:rsidRDefault="00F476BA" w:rsidP="00A62622">
      <w:pPr>
        <w:pStyle w:val="NormalWeb"/>
        <w:spacing w:before="0" w:beforeAutospacing="0" w:after="0" w:afterAutospacing="0" w:line="360" w:lineRule="auto"/>
        <w:jc w:val="both"/>
        <w:rPr>
          <w:rFonts w:ascii="Arial" w:hAnsi="Arial" w:cs="Arial"/>
          <w:color w:val="404040"/>
          <w:sz w:val="24"/>
          <w:szCs w:val="24"/>
          <w:vertAlign w:val="superscript"/>
        </w:rPr>
      </w:pPr>
      <w:r w:rsidRPr="00327123">
        <w:rPr>
          <w:rFonts w:ascii="Arial" w:hAnsi="Arial" w:cs="Arial"/>
          <w:sz w:val="24"/>
          <w:szCs w:val="24"/>
        </w:rPr>
        <w:t xml:space="preserve">Muchos autores coinciden en que es prioritario suspender los analgésicos para que mejore dicha enfermedad, ya que utilizar únicamente el tratamiento occidental no es eficaz pues un sobreconsumo puede producir la llamada cefalea de rebote, con dependencia psicológica y física al fármaco, causando un estado de cronicidad y esto pone en peligro la efectividad del tratamiento. </w:t>
      </w:r>
      <w:r w:rsidR="0055361F" w:rsidRPr="00327123">
        <w:rPr>
          <w:rFonts w:ascii="Arial" w:hAnsi="Arial" w:cs="Arial"/>
          <w:color w:val="404040"/>
          <w:sz w:val="24"/>
          <w:szCs w:val="24"/>
          <w:vertAlign w:val="superscript"/>
        </w:rPr>
        <w:t>3</w:t>
      </w:r>
    </w:p>
    <w:p w:rsidR="000B28AA" w:rsidRPr="00327123" w:rsidRDefault="000B28AA" w:rsidP="00A62622">
      <w:pPr>
        <w:autoSpaceDE w:val="0"/>
        <w:autoSpaceDN w:val="0"/>
        <w:adjustRightInd w:val="0"/>
        <w:spacing w:after="0" w:line="360" w:lineRule="auto"/>
        <w:jc w:val="both"/>
        <w:rPr>
          <w:rFonts w:ascii="Arial" w:hAnsi="Arial" w:cs="Arial"/>
          <w:sz w:val="24"/>
          <w:szCs w:val="24"/>
          <w:vertAlign w:val="superscript"/>
        </w:rPr>
      </w:pPr>
      <w:r w:rsidRPr="00327123">
        <w:rPr>
          <w:rFonts w:ascii="Arial" w:hAnsi="Arial" w:cs="Arial"/>
          <w:sz w:val="24"/>
          <w:szCs w:val="24"/>
        </w:rPr>
        <w:t>La Medicina China Tradicional, es una medicina de más de 3000 años, vigente desde hace más de 2500 años en China y países asiáticos, sin lugar a dudas siendo de gran impulso para el resto del mundo.  E</w:t>
      </w:r>
      <w:r w:rsidRPr="00327123">
        <w:rPr>
          <w:rFonts w:ascii="Arial" w:hAnsi="Arial" w:cs="Arial"/>
          <w:bCs/>
          <w:sz w:val="24"/>
          <w:szCs w:val="24"/>
        </w:rPr>
        <w:t xml:space="preserve">n Cuba es una disciplina de perfil amplio integrada al Sistema Nacional de Salud que ha incorporado convenientemente un grupo de modalidades terapéuticas </w:t>
      </w:r>
      <w:r w:rsidRPr="00327123">
        <w:rPr>
          <w:rFonts w:ascii="Arial" w:hAnsi="Arial" w:cs="Arial"/>
          <w:sz w:val="24"/>
          <w:szCs w:val="24"/>
        </w:rPr>
        <w:t xml:space="preserve">para la promoción de salud, prevención de enfermedades, su diagnóstico, tratamiento y </w:t>
      </w:r>
      <w:r w:rsidR="00F92A60" w:rsidRPr="00327123">
        <w:rPr>
          <w:rFonts w:ascii="Arial" w:hAnsi="Arial" w:cs="Arial"/>
          <w:sz w:val="24"/>
          <w:szCs w:val="24"/>
        </w:rPr>
        <w:t xml:space="preserve">  </w:t>
      </w:r>
      <w:r w:rsidRPr="00327123">
        <w:rPr>
          <w:rFonts w:ascii="Arial" w:hAnsi="Arial" w:cs="Arial"/>
          <w:sz w:val="24"/>
          <w:szCs w:val="24"/>
        </w:rPr>
        <w:t xml:space="preserve">rehabilitación. </w:t>
      </w:r>
      <w:r w:rsidR="0055361F" w:rsidRPr="00327123">
        <w:rPr>
          <w:rFonts w:ascii="Arial" w:hAnsi="Arial" w:cs="Arial"/>
          <w:color w:val="404040"/>
          <w:sz w:val="24"/>
          <w:szCs w:val="24"/>
          <w:vertAlign w:val="superscript"/>
        </w:rPr>
        <w:t>4</w:t>
      </w:r>
    </w:p>
    <w:p w:rsidR="00322DBB" w:rsidRPr="00327123" w:rsidRDefault="00322DBB" w:rsidP="00A62622">
      <w:pPr>
        <w:autoSpaceDE w:val="0"/>
        <w:autoSpaceDN w:val="0"/>
        <w:adjustRightInd w:val="0"/>
        <w:spacing w:after="0" w:line="360" w:lineRule="auto"/>
        <w:jc w:val="both"/>
        <w:rPr>
          <w:rFonts w:ascii="Arial" w:hAnsi="Arial" w:cs="Arial"/>
          <w:sz w:val="24"/>
          <w:szCs w:val="24"/>
        </w:rPr>
      </w:pPr>
      <w:r w:rsidRPr="00327123">
        <w:rPr>
          <w:rFonts w:ascii="Arial" w:hAnsi="Arial" w:cs="Arial"/>
          <w:sz w:val="24"/>
          <w:szCs w:val="24"/>
        </w:rPr>
        <w:t xml:space="preserve">Las características clínicas y el examen físico permiten establecer el diagnóstico sindrómico adecuado, lo que facilita el tratamiento individualizado en cada paciente.  </w:t>
      </w:r>
      <w:r w:rsidR="009C3075" w:rsidRPr="00327123">
        <w:rPr>
          <w:rFonts w:ascii="Arial" w:hAnsi="Arial" w:cs="Arial"/>
          <w:sz w:val="24"/>
          <w:szCs w:val="24"/>
        </w:rPr>
        <w:t xml:space="preserve">Se </w:t>
      </w:r>
      <w:r w:rsidR="009B6774" w:rsidRPr="00327123">
        <w:rPr>
          <w:rFonts w:ascii="Arial" w:hAnsi="Arial" w:cs="Arial"/>
          <w:sz w:val="24"/>
          <w:szCs w:val="24"/>
        </w:rPr>
        <w:t>debe tener</w:t>
      </w:r>
      <w:r w:rsidRPr="00327123">
        <w:rPr>
          <w:rFonts w:ascii="Arial" w:hAnsi="Arial" w:cs="Arial"/>
          <w:sz w:val="24"/>
          <w:szCs w:val="24"/>
        </w:rPr>
        <w:t xml:space="preserve"> en cuenta dos aspectos fundamentales para determinar la posible etiología: su naturaleza y localización. Según la </w:t>
      </w:r>
      <w:r w:rsidRPr="00327123">
        <w:rPr>
          <w:rFonts w:ascii="Arial" w:hAnsi="Arial" w:cs="Arial"/>
          <w:sz w:val="24"/>
          <w:szCs w:val="24"/>
        </w:rPr>
        <w:lastRenderedPageBreak/>
        <w:t xml:space="preserve">naturaleza del dolor este puede ser </w:t>
      </w:r>
      <w:proofErr w:type="spellStart"/>
      <w:r w:rsidRPr="00327123">
        <w:rPr>
          <w:rFonts w:ascii="Arial" w:hAnsi="Arial" w:cs="Arial"/>
          <w:sz w:val="24"/>
          <w:szCs w:val="24"/>
          <w:u w:val="single"/>
        </w:rPr>
        <w:t>tensivo</w:t>
      </w:r>
      <w:proofErr w:type="spellEnd"/>
      <w:r w:rsidRPr="00327123">
        <w:rPr>
          <w:rFonts w:ascii="Arial" w:hAnsi="Arial" w:cs="Arial"/>
          <w:sz w:val="24"/>
          <w:szCs w:val="24"/>
        </w:rPr>
        <w:t xml:space="preserve">, gravativo, pungitivo, cólico, urente, frío, sordo, espástico. Basándose en el recorrido de los canales y colaterales la teoría de la acupuntura discierne las localizaciones de la cefalea para atribuir a esta el meridiano </w:t>
      </w:r>
      <w:proofErr w:type="spellStart"/>
      <w:r w:rsidRPr="00327123">
        <w:rPr>
          <w:rFonts w:ascii="Arial" w:hAnsi="Arial" w:cs="Arial"/>
          <w:sz w:val="24"/>
          <w:szCs w:val="24"/>
        </w:rPr>
        <w:t>Yangming</w:t>
      </w:r>
      <w:proofErr w:type="spellEnd"/>
      <w:r w:rsidRPr="00327123">
        <w:rPr>
          <w:rFonts w:ascii="Arial" w:hAnsi="Arial" w:cs="Arial"/>
          <w:sz w:val="24"/>
          <w:szCs w:val="24"/>
        </w:rPr>
        <w:t xml:space="preserve"> cuando la cefalea es frontal, </w:t>
      </w:r>
      <w:proofErr w:type="spellStart"/>
      <w:r w:rsidRPr="00327123">
        <w:rPr>
          <w:rFonts w:ascii="Arial" w:hAnsi="Arial" w:cs="Arial"/>
          <w:sz w:val="24"/>
          <w:szCs w:val="24"/>
        </w:rPr>
        <w:t>Shaoyang</w:t>
      </w:r>
      <w:proofErr w:type="spellEnd"/>
      <w:r w:rsidRPr="00327123">
        <w:rPr>
          <w:rFonts w:ascii="Arial" w:hAnsi="Arial" w:cs="Arial"/>
          <w:sz w:val="24"/>
          <w:szCs w:val="24"/>
        </w:rPr>
        <w:t xml:space="preserve"> a la lateral (sien), </w:t>
      </w:r>
      <w:proofErr w:type="spellStart"/>
      <w:r w:rsidRPr="00327123">
        <w:rPr>
          <w:rFonts w:ascii="Arial" w:hAnsi="Arial" w:cs="Arial"/>
          <w:sz w:val="24"/>
          <w:szCs w:val="24"/>
        </w:rPr>
        <w:t>Taiyang</w:t>
      </w:r>
      <w:proofErr w:type="spellEnd"/>
      <w:r w:rsidRPr="00327123">
        <w:rPr>
          <w:rFonts w:ascii="Arial" w:hAnsi="Arial" w:cs="Arial"/>
          <w:sz w:val="24"/>
          <w:szCs w:val="24"/>
        </w:rPr>
        <w:t xml:space="preserve"> cuando el dolor es en la región posterior del cuello y </w:t>
      </w:r>
      <w:proofErr w:type="spellStart"/>
      <w:r w:rsidRPr="00327123">
        <w:rPr>
          <w:rFonts w:ascii="Arial" w:hAnsi="Arial" w:cs="Arial"/>
          <w:sz w:val="24"/>
          <w:szCs w:val="24"/>
        </w:rPr>
        <w:t>Jueyin</w:t>
      </w:r>
      <w:proofErr w:type="spellEnd"/>
      <w:r w:rsidRPr="00327123">
        <w:rPr>
          <w:rFonts w:ascii="Arial" w:hAnsi="Arial" w:cs="Arial"/>
          <w:sz w:val="24"/>
          <w:szCs w:val="24"/>
        </w:rPr>
        <w:t xml:space="preserve"> cuando duele la parte superior de la cabeza. La migraña en </w:t>
      </w:r>
      <w:proofErr w:type="spellStart"/>
      <w:r w:rsidRPr="00327123">
        <w:rPr>
          <w:rFonts w:ascii="Arial" w:hAnsi="Arial" w:cs="Arial"/>
          <w:sz w:val="24"/>
          <w:szCs w:val="24"/>
        </w:rPr>
        <w:t>partícular</w:t>
      </w:r>
      <w:proofErr w:type="spellEnd"/>
      <w:r w:rsidRPr="00327123">
        <w:rPr>
          <w:rFonts w:ascii="Arial" w:hAnsi="Arial" w:cs="Arial"/>
          <w:sz w:val="24"/>
          <w:szCs w:val="24"/>
        </w:rPr>
        <w:t xml:space="preserve"> se debe interpretar como cefalea </w:t>
      </w:r>
      <w:proofErr w:type="spellStart"/>
      <w:r w:rsidRPr="00327123">
        <w:rPr>
          <w:rFonts w:ascii="Arial" w:hAnsi="Arial" w:cs="Arial"/>
          <w:sz w:val="24"/>
          <w:szCs w:val="24"/>
        </w:rPr>
        <w:t>Yangming</w:t>
      </w:r>
      <w:proofErr w:type="spellEnd"/>
      <w:r w:rsidRPr="00327123">
        <w:rPr>
          <w:rFonts w:ascii="Arial" w:hAnsi="Arial" w:cs="Arial"/>
          <w:sz w:val="24"/>
          <w:szCs w:val="24"/>
        </w:rPr>
        <w:t xml:space="preserve"> o </w:t>
      </w:r>
      <w:proofErr w:type="spellStart"/>
      <w:r w:rsidRPr="00327123">
        <w:rPr>
          <w:rFonts w:ascii="Arial" w:hAnsi="Arial" w:cs="Arial"/>
          <w:sz w:val="24"/>
          <w:szCs w:val="24"/>
        </w:rPr>
        <w:t>Shaoyang</w:t>
      </w:r>
      <w:proofErr w:type="spellEnd"/>
      <w:r w:rsidRPr="00327123">
        <w:rPr>
          <w:rFonts w:ascii="Arial" w:hAnsi="Arial" w:cs="Arial"/>
          <w:sz w:val="24"/>
          <w:szCs w:val="24"/>
        </w:rPr>
        <w:t>. Se tendrá además en cuenta su duración y si existe preferencia o rechazo a la presión.</w:t>
      </w:r>
      <w:r w:rsidR="0055361F" w:rsidRPr="00327123">
        <w:rPr>
          <w:rFonts w:ascii="Arial" w:hAnsi="Arial" w:cs="Arial"/>
          <w:color w:val="404040"/>
          <w:sz w:val="24"/>
          <w:szCs w:val="24"/>
          <w:vertAlign w:val="superscript"/>
        </w:rPr>
        <w:t>5</w:t>
      </w:r>
    </w:p>
    <w:p w:rsidR="00B66A76" w:rsidRPr="00327123" w:rsidRDefault="00B66A76" w:rsidP="00A62622">
      <w:pPr>
        <w:autoSpaceDE w:val="0"/>
        <w:autoSpaceDN w:val="0"/>
        <w:adjustRightInd w:val="0"/>
        <w:spacing w:after="0" w:line="360" w:lineRule="auto"/>
        <w:jc w:val="both"/>
        <w:rPr>
          <w:rFonts w:ascii="Arial" w:hAnsi="Arial" w:cs="Arial"/>
          <w:spacing w:val="-2"/>
          <w:sz w:val="24"/>
          <w:szCs w:val="24"/>
        </w:rPr>
      </w:pPr>
      <w:r w:rsidRPr="00327123">
        <w:rPr>
          <w:rFonts w:ascii="Arial" w:hAnsi="Arial" w:cs="Arial"/>
          <w:spacing w:val="-2"/>
          <w:sz w:val="24"/>
          <w:szCs w:val="24"/>
        </w:rPr>
        <w:t xml:space="preserve">La implantación de catgut es un método de terapia tradicional propuesto hace más de 40 años por un grupo médico chino en Pekín. Se trata de la introducción de fragmentos de hilo de sutura quirúrgica absorbible (catgut cromado) en el espesor del tejido blando subcutáneo correspondiente a un punto </w:t>
      </w:r>
      <w:proofErr w:type="spellStart"/>
      <w:r w:rsidRPr="00327123">
        <w:rPr>
          <w:rFonts w:ascii="Arial" w:hAnsi="Arial" w:cs="Arial"/>
          <w:spacing w:val="-2"/>
          <w:sz w:val="24"/>
          <w:szCs w:val="24"/>
        </w:rPr>
        <w:t>acupuntural</w:t>
      </w:r>
      <w:proofErr w:type="spellEnd"/>
      <w:r w:rsidRPr="00327123">
        <w:rPr>
          <w:rFonts w:ascii="Arial" w:hAnsi="Arial" w:cs="Arial"/>
          <w:spacing w:val="-2"/>
          <w:sz w:val="24"/>
          <w:szCs w:val="24"/>
        </w:rPr>
        <w:t xml:space="preserve">. Como el material de sutura demora varios días en reabsorberse, generalmente entre tres y cinco semanas, se obtiene como resultado un estímulo permanente que regula el yin y el yang, la libre y armónica circulación de energía y sangre, eleva los factores anti patógenos y elimina los síntomas que derivan de la acción de factores patógenos. </w:t>
      </w:r>
      <w:r w:rsidR="00173966" w:rsidRPr="00327123">
        <w:rPr>
          <w:rFonts w:ascii="Arial" w:hAnsi="Arial" w:cs="Arial"/>
          <w:color w:val="404040"/>
          <w:spacing w:val="-2"/>
          <w:sz w:val="24"/>
          <w:szCs w:val="24"/>
          <w:vertAlign w:val="superscript"/>
        </w:rPr>
        <w:t>6</w:t>
      </w:r>
    </w:p>
    <w:p w:rsidR="00B66A76" w:rsidRPr="00327123" w:rsidRDefault="00B66A76" w:rsidP="00A62622">
      <w:pPr>
        <w:autoSpaceDE w:val="0"/>
        <w:autoSpaceDN w:val="0"/>
        <w:adjustRightInd w:val="0"/>
        <w:spacing w:after="0" w:line="360" w:lineRule="auto"/>
        <w:jc w:val="both"/>
        <w:rPr>
          <w:rFonts w:ascii="Arial" w:hAnsi="Arial" w:cs="Arial"/>
          <w:sz w:val="24"/>
          <w:szCs w:val="24"/>
        </w:rPr>
      </w:pPr>
      <w:r w:rsidRPr="00327123">
        <w:rPr>
          <w:rFonts w:ascii="Arial" w:hAnsi="Arial" w:cs="Arial"/>
          <w:sz w:val="24"/>
          <w:szCs w:val="24"/>
        </w:rPr>
        <w:t xml:space="preserve">Se trata de una técnica con múltiples ventajas por ser muy sencilla y rápida para la cual no es necesario emplear más de dos o tres puntos, se realiza una vez al mes evitando la necesidad de repetir la terapéutica </w:t>
      </w:r>
      <w:proofErr w:type="spellStart"/>
      <w:r w:rsidRPr="00327123">
        <w:rPr>
          <w:rFonts w:ascii="Arial" w:hAnsi="Arial" w:cs="Arial"/>
          <w:sz w:val="24"/>
          <w:szCs w:val="24"/>
        </w:rPr>
        <w:t>acupuntural</w:t>
      </w:r>
      <w:proofErr w:type="spellEnd"/>
      <w:r w:rsidRPr="00327123">
        <w:rPr>
          <w:rFonts w:ascii="Arial" w:hAnsi="Arial" w:cs="Arial"/>
          <w:sz w:val="24"/>
          <w:szCs w:val="24"/>
        </w:rPr>
        <w:t xml:space="preserve"> frecuentemente durante varias sesiones y facilita el tratamiento de un gran número de afecciones agudas y crónicas, su tolerancia es satisfactoria con escasas reacciones secundarias y complicaciones mínimas poco severas. </w:t>
      </w:r>
      <w:r w:rsidR="00173966" w:rsidRPr="00327123">
        <w:rPr>
          <w:rFonts w:ascii="Arial" w:hAnsi="Arial" w:cs="Arial"/>
          <w:color w:val="404040"/>
          <w:sz w:val="24"/>
          <w:szCs w:val="24"/>
          <w:vertAlign w:val="superscript"/>
        </w:rPr>
        <w:t>7</w:t>
      </w:r>
    </w:p>
    <w:p w:rsidR="00B66A76" w:rsidRPr="00327123" w:rsidRDefault="00B66A76" w:rsidP="00A62622">
      <w:pPr>
        <w:autoSpaceDE w:val="0"/>
        <w:autoSpaceDN w:val="0"/>
        <w:adjustRightInd w:val="0"/>
        <w:spacing w:after="0" w:line="360" w:lineRule="auto"/>
        <w:jc w:val="both"/>
        <w:rPr>
          <w:rFonts w:ascii="Arial" w:hAnsi="Arial" w:cs="Arial"/>
          <w:sz w:val="24"/>
          <w:szCs w:val="24"/>
        </w:rPr>
      </w:pPr>
      <w:r w:rsidRPr="00327123">
        <w:rPr>
          <w:rFonts w:ascii="Arial" w:hAnsi="Arial" w:cs="Arial"/>
          <w:sz w:val="24"/>
          <w:szCs w:val="24"/>
        </w:rPr>
        <w:t>El método en si es bien aceptado porque a pesar de ser el trocar más intimidante que una fina aguja de acupuntura el hecho de que se haga solo una vez por mes lo hace aceptable para el paciente que se evita una gran cantidad de visitas a la consulta, además de que percibe un alivio más eficaz y prolongado para su dolencia.</w:t>
      </w:r>
      <w:r w:rsidR="00173966" w:rsidRPr="00327123">
        <w:rPr>
          <w:rFonts w:ascii="Arial" w:hAnsi="Arial" w:cs="Arial"/>
          <w:color w:val="404040"/>
          <w:sz w:val="24"/>
          <w:szCs w:val="24"/>
          <w:vertAlign w:val="superscript"/>
        </w:rPr>
        <w:t>8</w:t>
      </w:r>
    </w:p>
    <w:p w:rsidR="0024400D" w:rsidRPr="00327123" w:rsidRDefault="009E3ACF" w:rsidP="00A62622">
      <w:pPr>
        <w:pStyle w:val="Negrita10"/>
        <w:spacing w:line="360" w:lineRule="auto"/>
        <w:ind w:right="130"/>
        <w:rPr>
          <w:b w:val="0"/>
        </w:rPr>
      </w:pPr>
      <w:r w:rsidRPr="009E3ACF">
        <w:t>OBJETIVO:</w:t>
      </w:r>
      <w:r w:rsidR="00776A5F">
        <w:t xml:space="preserve"> </w:t>
      </w:r>
      <w:r>
        <w:rPr>
          <w:b w:val="0"/>
        </w:rPr>
        <w:t>D</w:t>
      </w:r>
      <w:r w:rsidR="0024400D" w:rsidRPr="00327123">
        <w:rPr>
          <w:b w:val="0"/>
        </w:rPr>
        <w:t xml:space="preserve">eterminar la efectividad de la implantación de catgut en pacientes con cefalea </w:t>
      </w:r>
      <w:proofErr w:type="spellStart"/>
      <w:r w:rsidR="0024400D" w:rsidRPr="00327123">
        <w:rPr>
          <w:b w:val="0"/>
        </w:rPr>
        <w:t>migrañosa</w:t>
      </w:r>
      <w:proofErr w:type="spellEnd"/>
      <w:r w:rsidR="0024400D" w:rsidRPr="00327123">
        <w:rPr>
          <w:b w:val="0"/>
        </w:rPr>
        <w:t xml:space="preserve">, según diagnóstico por órganos </w:t>
      </w:r>
      <w:proofErr w:type="spellStart"/>
      <w:r w:rsidR="0024400D" w:rsidRPr="00327123">
        <w:rPr>
          <w:b w:val="0"/>
        </w:rPr>
        <w:t>Zang</w:t>
      </w:r>
      <w:proofErr w:type="spellEnd"/>
      <w:r w:rsidR="0024400D" w:rsidRPr="00327123">
        <w:rPr>
          <w:b w:val="0"/>
        </w:rPr>
        <w:t>-Fu.</w:t>
      </w:r>
    </w:p>
    <w:p w:rsidR="0024400D" w:rsidRPr="00327123" w:rsidRDefault="004134ED" w:rsidP="00A62622">
      <w:pPr>
        <w:pStyle w:val="Negrita10"/>
        <w:spacing w:line="360" w:lineRule="auto"/>
        <w:ind w:right="130"/>
        <w:rPr>
          <w:lang w:val="es-MX"/>
        </w:rPr>
      </w:pPr>
      <w:r>
        <w:rPr>
          <w:lang w:val="es-MX"/>
        </w:rPr>
        <w:t xml:space="preserve">MATERIALES Y </w:t>
      </w:r>
      <w:r w:rsidRPr="00327123">
        <w:rPr>
          <w:lang w:val="es-MX"/>
        </w:rPr>
        <w:t>MÉTODOS</w:t>
      </w:r>
    </w:p>
    <w:p w:rsidR="00F05E5F" w:rsidRPr="00327123" w:rsidRDefault="00CF2DA3" w:rsidP="00A62622">
      <w:pPr>
        <w:pStyle w:val="Negrita10"/>
        <w:spacing w:line="360" w:lineRule="auto"/>
        <w:ind w:right="130"/>
        <w:rPr>
          <w:b w:val="0"/>
        </w:rPr>
      </w:pPr>
      <w:r w:rsidRPr="00327123">
        <w:rPr>
          <w:b w:val="0"/>
        </w:rPr>
        <w:t>Se realizó una investigación descriptiva, longitudinal y prospectiva.</w:t>
      </w:r>
      <w:r w:rsidR="00173966" w:rsidRPr="00327123">
        <w:rPr>
          <w:b w:val="0"/>
        </w:rPr>
        <w:t xml:space="preserve"> </w:t>
      </w:r>
      <w:r w:rsidRPr="00327123">
        <w:rPr>
          <w:rFonts w:eastAsia="Arial Unicode MS"/>
          <w:b w:val="0"/>
          <w:lang w:val="es-US"/>
        </w:rPr>
        <w:t xml:space="preserve">El universo estuvo constituido por 112 pacientes con diagnóstico de cefalea </w:t>
      </w:r>
      <w:proofErr w:type="spellStart"/>
      <w:r w:rsidRPr="00327123">
        <w:rPr>
          <w:rFonts w:eastAsia="Arial Unicode MS"/>
          <w:b w:val="0"/>
          <w:lang w:val="es-US"/>
        </w:rPr>
        <w:t>migrañosa</w:t>
      </w:r>
      <w:proofErr w:type="spellEnd"/>
      <w:r w:rsidRPr="00327123">
        <w:rPr>
          <w:rFonts w:eastAsia="Arial Unicode MS"/>
          <w:b w:val="0"/>
          <w:lang w:val="es-US"/>
        </w:rPr>
        <w:t xml:space="preserve"> </w:t>
      </w:r>
      <w:r w:rsidRPr="00327123">
        <w:rPr>
          <w:b w:val="0"/>
        </w:rPr>
        <w:t xml:space="preserve">que acudieron a la consulta municipal de Medicina Natural y Tradicional </w:t>
      </w:r>
      <w:r w:rsidRPr="00327123">
        <w:rPr>
          <w:b w:val="0"/>
        </w:rPr>
        <w:lastRenderedPageBreak/>
        <w:t xml:space="preserve">perteneciente al Policlínico Universitario Pedro </w:t>
      </w:r>
      <w:proofErr w:type="spellStart"/>
      <w:r w:rsidRPr="00327123">
        <w:rPr>
          <w:b w:val="0"/>
        </w:rPr>
        <w:t>Borrás</w:t>
      </w:r>
      <w:proofErr w:type="spellEnd"/>
      <w:r w:rsidRPr="00327123">
        <w:rPr>
          <w:b w:val="0"/>
        </w:rPr>
        <w:t xml:space="preserve"> Astorga, municipio Pinar del Río </w:t>
      </w:r>
      <w:r w:rsidRPr="00327123">
        <w:rPr>
          <w:rFonts w:eastAsia="Calibri"/>
          <w:b w:val="0"/>
          <w:lang w:eastAsia="en-US"/>
        </w:rPr>
        <w:t xml:space="preserve">de enero </w:t>
      </w:r>
      <w:r w:rsidR="00A169A3">
        <w:rPr>
          <w:rFonts w:eastAsia="Calibri"/>
          <w:b w:val="0"/>
          <w:lang w:eastAsia="en-US"/>
        </w:rPr>
        <w:t>a diciembre de 2023</w:t>
      </w:r>
      <w:r w:rsidRPr="00327123">
        <w:rPr>
          <w:b w:val="0"/>
        </w:rPr>
        <w:t xml:space="preserve">, previa valoración con Medicina Interna, Neurología y Medicina General Integral. </w:t>
      </w:r>
    </w:p>
    <w:p w:rsidR="00F05E5F" w:rsidRPr="00327123" w:rsidRDefault="00F05E5F" w:rsidP="00A62622">
      <w:pPr>
        <w:pStyle w:val="Negrita10"/>
        <w:spacing w:line="360" w:lineRule="auto"/>
        <w:ind w:right="130"/>
        <w:rPr>
          <w:b w:val="0"/>
        </w:rPr>
      </w:pPr>
      <w:r w:rsidRPr="00327123">
        <w:rPr>
          <w:b w:val="0"/>
        </w:rPr>
        <w:t>Posteriormente</w:t>
      </w:r>
      <w:r w:rsidR="00CF2DA3" w:rsidRPr="00327123">
        <w:rPr>
          <w:b w:val="0"/>
        </w:rPr>
        <w:t xml:space="preserve"> de ser debidamente informados consintieron en participar en la investigación y se siguieron los patrones éticos de la Declaración de </w:t>
      </w:r>
      <w:proofErr w:type="spellStart"/>
      <w:r w:rsidR="00CF2DA3" w:rsidRPr="00327123">
        <w:rPr>
          <w:b w:val="0"/>
        </w:rPr>
        <w:t>Helsinski</w:t>
      </w:r>
      <w:proofErr w:type="spellEnd"/>
      <w:r w:rsidR="00CF2DA3" w:rsidRPr="00327123">
        <w:rPr>
          <w:b w:val="0"/>
        </w:rPr>
        <w:t xml:space="preserve">. La muestra </w:t>
      </w:r>
      <w:r w:rsidR="000D6FCA" w:rsidRPr="00327123">
        <w:rPr>
          <w:b w:val="0"/>
        </w:rPr>
        <w:t xml:space="preserve">aleatoria simple </w:t>
      </w:r>
      <w:r w:rsidR="00CF2DA3" w:rsidRPr="00327123">
        <w:rPr>
          <w:b w:val="0"/>
        </w:rPr>
        <w:t xml:space="preserve">quedó constituida por 72 pacientes que cumplían con los criterios de inclusión. </w:t>
      </w:r>
    </w:p>
    <w:p w:rsidR="00CF2DA3" w:rsidRPr="00327123" w:rsidRDefault="00CF2DA3" w:rsidP="00A62622">
      <w:pPr>
        <w:pStyle w:val="Negrita10"/>
        <w:spacing w:line="360" w:lineRule="auto"/>
        <w:ind w:right="130"/>
        <w:rPr>
          <w:b w:val="0"/>
        </w:rPr>
      </w:pPr>
      <w:r w:rsidRPr="00327123">
        <w:rPr>
          <w:b w:val="0"/>
        </w:rPr>
        <w:t xml:space="preserve">Después de realizado el diagnóstico por órganos </w:t>
      </w:r>
      <w:proofErr w:type="spellStart"/>
      <w:r w:rsidRPr="00327123">
        <w:rPr>
          <w:b w:val="0"/>
        </w:rPr>
        <w:t>Zang</w:t>
      </w:r>
      <w:proofErr w:type="spellEnd"/>
      <w:r w:rsidRPr="00327123">
        <w:rPr>
          <w:b w:val="0"/>
        </w:rPr>
        <w:t>-Fu</w:t>
      </w:r>
      <w:r w:rsidR="007D6087" w:rsidRPr="00327123">
        <w:rPr>
          <w:b w:val="0"/>
        </w:rPr>
        <w:t xml:space="preserve"> a cada paciente,</w:t>
      </w:r>
      <w:r w:rsidRPr="00327123">
        <w:rPr>
          <w:b w:val="0"/>
        </w:rPr>
        <w:t xml:space="preserve"> se dio inicio al tratamiento que le correspondió y que consistió en la implantación de catgut en los puntos </w:t>
      </w:r>
      <w:proofErr w:type="spellStart"/>
      <w:r w:rsidRPr="00327123">
        <w:rPr>
          <w:b w:val="0"/>
        </w:rPr>
        <w:t>acupunturales</w:t>
      </w:r>
      <w:proofErr w:type="spellEnd"/>
      <w:r w:rsidRPr="00327123">
        <w:rPr>
          <w:b w:val="0"/>
        </w:rPr>
        <w:t xml:space="preserve"> una vez al mes, con un máximo de seis sesiones. </w:t>
      </w:r>
      <w:r w:rsidR="007D6087" w:rsidRPr="00327123">
        <w:rPr>
          <w:b w:val="0"/>
        </w:rPr>
        <w:t>En cada consulta fue valorada</w:t>
      </w:r>
      <w:r w:rsidRPr="00327123">
        <w:rPr>
          <w:b w:val="0"/>
        </w:rPr>
        <w:t xml:space="preserve"> la intensidad del dolor según la Escala Visual Analógica (EVA) (Anexo</w:t>
      </w:r>
      <w:r w:rsidR="007D6087" w:rsidRPr="00327123">
        <w:rPr>
          <w:b w:val="0"/>
        </w:rPr>
        <w:t xml:space="preserve"> 1</w:t>
      </w:r>
      <w:r w:rsidRPr="00327123">
        <w:rPr>
          <w:b w:val="0"/>
        </w:rPr>
        <w:t xml:space="preserve">) por ser considerada el </w:t>
      </w:r>
      <w:proofErr w:type="spellStart"/>
      <w:r w:rsidRPr="00327123">
        <w:rPr>
          <w:b w:val="0"/>
        </w:rPr>
        <w:t>gold</w:t>
      </w:r>
      <w:proofErr w:type="spellEnd"/>
      <w:r w:rsidRPr="00327123">
        <w:rPr>
          <w:b w:val="0"/>
        </w:rPr>
        <w:t xml:space="preserve"> </w:t>
      </w:r>
      <w:proofErr w:type="spellStart"/>
      <w:r w:rsidRPr="00327123">
        <w:rPr>
          <w:b w:val="0"/>
        </w:rPr>
        <w:t>standard</w:t>
      </w:r>
      <w:proofErr w:type="spellEnd"/>
      <w:r w:rsidRPr="00327123">
        <w:rPr>
          <w:b w:val="0"/>
        </w:rPr>
        <w:t xml:space="preserve"> de la medición unidimensional del dolor, lo que permitió evaluar la evolución clínica.</w:t>
      </w:r>
    </w:p>
    <w:p w:rsidR="00E60E02" w:rsidRPr="00327123" w:rsidRDefault="00E60E02" w:rsidP="00A62622">
      <w:pPr>
        <w:spacing w:after="0" w:line="360" w:lineRule="auto"/>
        <w:jc w:val="both"/>
        <w:rPr>
          <w:rFonts w:ascii="Arial" w:hAnsi="Arial" w:cs="Arial"/>
          <w:b/>
          <w:sz w:val="24"/>
          <w:szCs w:val="24"/>
        </w:rPr>
      </w:pPr>
    </w:p>
    <w:p w:rsidR="00CF2DA3" w:rsidRPr="00327123" w:rsidRDefault="00CF2DA3" w:rsidP="00A62622">
      <w:pPr>
        <w:spacing w:after="0" w:line="360" w:lineRule="auto"/>
        <w:jc w:val="both"/>
        <w:rPr>
          <w:rFonts w:ascii="Arial" w:hAnsi="Arial" w:cs="Arial"/>
          <w:sz w:val="24"/>
          <w:szCs w:val="24"/>
        </w:rPr>
      </w:pPr>
      <w:r w:rsidRPr="00327123">
        <w:rPr>
          <w:rFonts w:ascii="Arial" w:hAnsi="Arial" w:cs="Arial"/>
          <w:b/>
          <w:sz w:val="24"/>
          <w:szCs w:val="24"/>
        </w:rPr>
        <w:t>Criterios de inclusión:</w:t>
      </w:r>
    </w:p>
    <w:p w:rsidR="00CF2DA3" w:rsidRPr="00535CAA" w:rsidRDefault="00CF2DA3" w:rsidP="00A62622">
      <w:pPr>
        <w:autoSpaceDE w:val="0"/>
        <w:autoSpaceDN w:val="0"/>
        <w:adjustRightInd w:val="0"/>
        <w:spacing w:after="0" w:line="360" w:lineRule="auto"/>
        <w:jc w:val="both"/>
        <w:rPr>
          <w:rFonts w:ascii="Arial" w:hAnsi="Arial" w:cs="Arial"/>
          <w:sz w:val="24"/>
          <w:szCs w:val="24"/>
          <w:lang w:val="es-ES_tradnl"/>
        </w:rPr>
      </w:pPr>
      <w:r w:rsidRPr="00535CAA">
        <w:rPr>
          <w:rFonts w:ascii="Arial" w:hAnsi="Arial" w:cs="Arial"/>
          <w:bCs/>
          <w:sz w:val="24"/>
          <w:szCs w:val="24"/>
        </w:rPr>
        <w:t>Pacientes entre 20 años a 60 años dispue</w:t>
      </w:r>
      <w:r w:rsidR="00535CAA">
        <w:rPr>
          <w:rFonts w:ascii="Arial" w:hAnsi="Arial" w:cs="Arial"/>
          <w:bCs/>
          <w:sz w:val="24"/>
          <w:szCs w:val="24"/>
        </w:rPr>
        <w:t xml:space="preserve">stos a participar en el estudio </w:t>
      </w:r>
      <w:r w:rsidR="00535CAA">
        <w:rPr>
          <w:rFonts w:ascii="Arial" w:hAnsi="Arial" w:cs="Arial"/>
          <w:sz w:val="24"/>
          <w:szCs w:val="24"/>
          <w:lang w:val="es-ES_tradnl"/>
        </w:rPr>
        <w:t xml:space="preserve">y </w:t>
      </w:r>
      <w:r w:rsidRPr="00535CAA">
        <w:rPr>
          <w:rFonts w:ascii="Arial" w:hAnsi="Arial" w:cs="Arial"/>
          <w:sz w:val="24"/>
          <w:szCs w:val="24"/>
          <w:lang w:val="es-ES_tradnl"/>
        </w:rPr>
        <w:t xml:space="preserve">que aceptarán voluntariamente, a través del consentimiento informado, participar en el estudio y someterse al tratamiento propuesto. </w:t>
      </w:r>
    </w:p>
    <w:p w:rsidR="00E60E02" w:rsidRPr="00327123" w:rsidRDefault="00E60E02" w:rsidP="00A62622">
      <w:pPr>
        <w:autoSpaceDE w:val="0"/>
        <w:autoSpaceDN w:val="0"/>
        <w:adjustRightInd w:val="0"/>
        <w:spacing w:after="0" w:line="360" w:lineRule="auto"/>
        <w:jc w:val="both"/>
        <w:rPr>
          <w:rFonts w:ascii="Arial" w:hAnsi="Arial" w:cs="Arial"/>
          <w:b/>
          <w:sz w:val="24"/>
          <w:szCs w:val="24"/>
        </w:rPr>
      </w:pPr>
    </w:p>
    <w:p w:rsidR="00CF2DA3" w:rsidRPr="00327123" w:rsidRDefault="00CF2DA3" w:rsidP="00A62622">
      <w:pPr>
        <w:autoSpaceDE w:val="0"/>
        <w:autoSpaceDN w:val="0"/>
        <w:adjustRightInd w:val="0"/>
        <w:spacing w:after="0" w:line="360" w:lineRule="auto"/>
        <w:jc w:val="both"/>
        <w:rPr>
          <w:rFonts w:ascii="Arial" w:hAnsi="Arial" w:cs="Arial"/>
          <w:b/>
          <w:sz w:val="24"/>
          <w:szCs w:val="24"/>
          <w:lang w:val="es-ES_tradnl"/>
        </w:rPr>
      </w:pPr>
      <w:r w:rsidRPr="00327123">
        <w:rPr>
          <w:rFonts w:ascii="Arial" w:hAnsi="Arial" w:cs="Arial"/>
          <w:b/>
          <w:sz w:val="24"/>
          <w:szCs w:val="24"/>
        </w:rPr>
        <w:t>Criterios de exclusión:</w:t>
      </w:r>
    </w:p>
    <w:p w:rsidR="00CF2DA3" w:rsidRPr="00327123" w:rsidRDefault="00CF2DA3" w:rsidP="00A62622">
      <w:pPr>
        <w:autoSpaceDE w:val="0"/>
        <w:autoSpaceDN w:val="0"/>
        <w:adjustRightInd w:val="0"/>
        <w:snapToGrid w:val="0"/>
        <w:spacing w:after="0" w:line="360" w:lineRule="auto"/>
        <w:jc w:val="both"/>
        <w:rPr>
          <w:rFonts w:ascii="Arial" w:hAnsi="Arial" w:cs="Arial"/>
          <w:sz w:val="24"/>
          <w:szCs w:val="24"/>
        </w:rPr>
      </w:pPr>
      <w:r w:rsidRPr="00535CAA">
        <w:rPr>
          <w:rFonts w:ascii="Arial" w:hAnsi="Arial" w:cs="Arial"/>
          <w:sz w:val="24"/>
          <w:szCs w:val="24"/>
        </w:rPr>
        <w:t>Paciente</w:t>
      </w:r>
      <w:r w:rsidR="00535CAA">
        <w:rPr>
          <w:rFonts w:ascii="Arial" w:hAnsi="Arial" w:cs="Arial"/>
          <w:sz w:val="24"/>
          <w:szCs w:val="24"/>
        </w:rPr>
        <w:t>s con alergia al catgut cromado, p</w:t>
      </w:r>
      <w:r w:rsidRPr="00327123">
        <w:rPr>
          <w:rFonts w:ascii="Arial" w:hAnsi="Arial" w:cs="Arial"/>
          <w:sz w:val="24"/>
          <w:szCs w:val="24"/>
        </w:rPr>
        <w:t>acientes en los cuáles esté contraindicada la acupuntura (pacientes con enfermedades malignas o sugestivas de malignidad, muy débiles, agonizantes, discr</w:t>
      </w:r>
      <w:r w:rsidR="00535CAA">
        <w:rPr>
          <w:rFonts w:ascii="Arial" w:hAnsi="Arial" w:cs="Arial"/>
          <w:sz w:val="24"/>
          <w:szCs w:val="24"/>
        </w:rPr>
        <w:t>asias sanguíneas, embarazadas), p</w:t>
      </w:r>
      <w:r w:rsidRPr="00327123">
        <w:rPr>
          <w:rFonts w:ascii="Arial" w:hAnsi="Arial" w:cs="Arial"/>
          <w:sz w:val="24"/>
          <w:szCs w:val="24"/>
        </w:rPr>
        <w:t>acientes con enfermedades neurológicas y o psiquiátricas que impid</w:t>
      </w:r>
      <w:r w:rsidR="00535CAA">
        <w:rPr>
          <w:rFonts w:ascii="Arial" w:hAnsi="Arial" w:cs="Arial"/>
          <w:sz w:val="24"/>
          <w:szCs w:val="24"/>
        </w:rPr>
        <w:t>an su cooperación en el estudio y p</w:t>
      </w:r>
      <w:r w:rsidRPr="00327123">
        <w:rPr>
          <w:rFonts w:ascii="Arial" w:hAnsi="Arial" w:cs="Arial"/>
          <w:sz w:val="24"/>
          <w:szCs w:val="24"/>
        </w:rPr>
        <w:t xml:space="preserve">acientes con tratamiento profiláctico en los últimos 3 meses o con otros tratamientos para la cefalea </w:t>
      </w:r>
      <w:proofErr w:type="spellStart"/>
      <w:r w:rsidRPr="00327123">
        <w:rPr>
          <w:rFonts w:ascii="Arial" w:hAnsi="Arial" w:cs="Arial"/>
          <w:sz w:val="24"/>
          <w:szCs w:val="24"/>
        </w:rPr>
        <w:t>migrañosa</w:t>
      </w:r>
      <w:proofErr w:type="spellEnd"/>
      <w:r w:rsidRPr="00327123">
        <w:rPr>
          <w:rFonts w:ascii="Arial" w:hAnsi="Arial" w:cs="Arial"/>
          <w:sz w:val="24"/>
          <w:szCs w:val="24"/>
        </w:rPr>
        <w:t>.</w:t>
      </w:r>
    </w:p>
    <w:p w:rsidR="00E60E02" w:rsidRPr="00327123" w:rsidRDefault="00E60E02" w:rsidP="00A62622">
      <w:pPr>
        <w:autoSpaceDE w:val="0"/>
        <w:autoSpaceDN w:val="0"/>
        <w:adjustRightInd w:val="0"/>
        <w:snapToGrid w:val="0"/>
        <w:spacing w:after="0" w:line="360" w:lineRule="auto"/>
        <w:jc w:val="both"/>
        <w:rPr>
          <w:rFonts w:ascii="Arial" w:hAnsi="Arial" w:cs="Arial"/>
          <w:b/>
          <w:bCs/>
          <w:spacing w:val="-1"/>
          <w:sz w:val="24"/>
          <w:szCs w:val="24"/>
        </w:rPr>
      </w:pPr>
    </w:p>
    <w:p w:rsidR="00CF2DA3" w:rsidRPr="00327123" w:rsidRDefault="00CF2DA3" w:rsidP="00A62622">
      <w:pPr>
        <w:autoSpaceDE w:val="0"/>
        <w:autoSpaceDN w:val="0"/>
        <w:adjustRightInd w:val="0"/>
        <w:snapToGrid w:val="0"/>
        <w:spacing w:after="0" w:line="360" w:lineRule="auto"/>
        <w:jc w:val="both"/>
        <w:rPr>
          <w:rFonts w:ascii="Arial" w:hAnsi="Arial" w:cs="Arial"/>
          <w:b/>
          <w:bCs/>
          <w:spacing w:val="-1"/>
          <w:sz w:val="24"/>
          <w:szCs w:val="24"/>
        </w:rPr>
      </w:pPr>
      <w:r w:rsidRPr="00327123">
        <w:rPr>
          <w:rFonts w:ascii="Arial" w:hAnsi="Arial" w:cs="Arial"/>
          <w:b/>
          <w:bCs/>
          <w:spacing w:val="-1"/>
          <w:sz w:val="24"/>
          <w:szCs w:val="24"/>
        </w:rPr>
        <w:t>Criterios de Salida:</w:t>
      </w:r>
    </w:p>
    <w:p w:rsidR="00E60E02" w:rsidRPr="00A62622" w:rsidRDefault="00CF2DA3" w:rsidP="00A62622">
      <w:pPr>
        <w:autoSpaceDE w:val="0"/>
        <w:autoSpaceDN w:val="0"/>
        <w:adjustRightInd w:val="0"/>
        <w:snapToGrid w:val="0"/>
        <w:spacing w:after="0" w:line="360" w:lineRule="auto"/>
        <w:jc w:val="both"/>
        <w:rPr>
          <w:rFonts w:ascii="Arial" w:hAnsi="Arial" w:cs="Arial"/>
          <w:bCs/>
          <w:spacing w:val="-1"/>
          <w:sz w:val="24"/>
          <w:szCs w:val="24"/>
        </w:rPr>
      </w:pPr>
      <w:r w:rsidRPr="00535CAA">
        <w:rPr>
          <w:rFonts w:ascii="Arial" w:hAnsi="Arial" w:cs="Arial"/>
          <w:bCs/>
          <w:spacing w:val="-1"/>
          <w:sz w:val="24"/>
          <w:szCs w:val="24"/>
        </w:rPr>
        <w:t>Pacientes que otorguen el consentimiento informa</w:t>
      </w:r>
      <w:r w:rsidR="00535CAA">
        <w:rPr>
          <w:rFonts w:ascii="Arial" w:hAnsi="Arial" w:cs="Arial"/>
          <w:bCs/>
          <w:spacing w:val="-1"/>
          <w:sz w:val="24"/>
          <w:szCs w:val="24"/>
        </w:rPr>
        <w:t>do y decidan revocarlo, p</w:t>
      </w:r>
      <w:r w:rsidRPr="00535CAA">
        <w:rPr>
          <w:rFonts w:ascii="Arial" w:hAnsi="Arial" w:cs="Arial"/>
          <w:bCs/>
          <w:spacing w:val="-1"/>
          <w:sz w:val="24"/>
          <w:szCs w:val="24"/>
        </w:rPr>
        <w:t>acientes que no asistan a co</w:t>
      </w:r>
      <w:r w:rsidR="00535CAA">
        <w:rPr>
          <w:rFonts w:ascii="Arial" w:hAnsi="Arial" w:cs="Arial"/>
          <w:bCs/>
          <w:spacing w:val="-1"/>
          <w:sz w:val="24"/>
          <w:szCs w:val="24"/>
        </w:rPr>
        <w:t>nsulta en el tiempo planificado, p</w:t>
      </w:r>
      <w:r w:rsidRPr="00535CAA">
        <w:rPr>
          <w:rFonts w:ascii="Arial" w:hAnsi="Arial" w:cs="Arial"/>
          <w:bCs/>
          <w:spacing w:val="-1"/>
          <w:sz w:val="24"/>
          <w:szCs w:val="24"/>
        </w:rPr>
        <w:t>acientes en los que durante la investigación aparezcan algunos de los criterios</w:t>
      </w:r>
      <w:r w:rsidR="00535CAA">
        <w:rPr>
          <w:rFonts w:ascii="Arial" w:hAnsi="Arial" w:cs="Arial"/>
          <w:bCs/>
          <w:spacing w:val="-1"/>
          <w:sz w:val="24"/>
          <w:szCs w:val="24"/>
        </w:rPr>
        <w:t xml:space="preserve"> considerados como de exclusión, a</w:t>
      </w:r>
      <w:r w:rsidRPr="00535CAA">
        <w:rPr>
          <w:rFonts w:ascii="Arial" w:hAnsi="Arial" w:cs="Arial"/>
          <w:bCs/>
          <w:spacing w:val="-1"/>
          <w:sz w:val="24"/>
          <w:szCs w:val="24"/>
        </w:rPr>
        <w:t>parición de enfermedades graves</w:t>
      </w:r>
      <w:r w:rsidR="00535CAA">
        <w:rPr>
          <w:rFonts w:ascii="Arial" w:hAnsi="Arial" w:cs="Arial"/>
          <w:bCs/>
          <w:spacing w:val="-1"/>
          <w:sz w:val="24"/>
          <w:szCs w:val="24"/>
        </w:rPr>
        <w:t>, p</w:t>
      </w:r>
      <w:r w:rsidRPr="00535CAA">
        <w:rPr>
          <w:rFonts w:ascii="Arial" w:hAnsi="Arial" w:cs="Arial"/>
          <w:bCs/>
          <w:spacing w:val="-1"/>
          <w:sz w:val="24"/>
          <w:szCs w:val="24"/>
        </w:rPr>
        <w:t xml:space="preserve">acientes que fallezcan </w:t>
      </w:r>
      <w:r w:rsidR="00535CAA">
        <w:rPr>
          <w:rFonts w:ascii="Arial" w:hAnsi="Arial" w:cs="Arial"/>
          <w:bCs/>
          <w:spacing w:val="-1"/>
          <w:sz w:val="24"/>
          <w:szCs w:val="24"/>
        </w:rPr>
        <w:lastRenderedPageBreak/>
        <w:t xml:space="preserve">durante el estudio y </w:t>
      </w:r>
      <w:proofErr w:type="spellStart"/>
      <w:r w:rsidR="00535CAA">
        <w:rPr>
          <w:rFonts w:ascii="Arial" w:hAnsi="Arial" w:cs="Arial"/>
          <w:bCs/>
          <w:spacing w:val="-1"/>
          <w:sz w:val="24"/>
          <w:szCs w:val="24"/>
        </w:rPr>
        <w:t>aqullos</w:t>
      </w:r>
      <w:proofErr w:type="spellEnd"/>
      <w:r w:rsidR="00535CAA">
        <w:rPr>
          <w:rFonts w:ascii="Arial" w:hAnsi="Arial" w:cs="Arial"/>
          <w:bCs/>
          <w:spacing w:val="-1"/>
          <w:sz w:val="24"/>
          <w:szCs w:val="24"/>
        </w:rPr>
        <w:t xml:space="preserve"> con t</w:t>
      </w:r>
      <w:r w:rsidRPr="00535CAA">
        <w:rPr>
          <w:rFonts w:ascii="Arial" w:hAnsi="Arial" w:cs="Arial"/>
          <w:bCs/>
          <w:spacing w:val="-1"/>
          <w:sz w:val="24"/>
          <w:szCs w:val="24"/>
        </w:rPr>
        <w:t xml:space="preserve">raslado del paciente fuera del territorio de atención del </w:t>
      </w:r>
      <w:r w:rsidRPr="00535CAA">
        <w:rPr>
          <w:rFonts w:ascii="Arial" w:hAnsi="Arial" w:cs="Arial"/>
          <w:sz w:val="24"/>
          <w:szCs w:val="24"/>
        </w:rPr>
        <w:t xml:space="preserve">Policlínico </w:t>
      </w:r>
      <w:r w:rsidRPr="00535CAA">
        <w:rPr>
          <w:rFonts w:ascii="Arial" w:hAnsi="Arial" w:cs="Arial"/>
          <w:snapToGrid w:val="0"/>
          <w:sz w:val="24"/>
          <w:szCs w:val="24"/>
        </w:rPr>
        <w:t xml:space="preserve">Pedro </w:t>
      </w:r>
      <w:proofErr w:type="spellStart"/>
      <w:r w:rsidRPr="00535CAA">
        <w:rPr>
          <w:rFonts w:ascii="Arial" w:hAnsi="Arial" w:cs="Arial"/>
          <w:snapToGrid w:val="0"/>
          <w:sz w:val="24"/>
          <w:szCs w:val="24"/>
        </w:rPr>
        <w:t>Borrás</w:t>
      </w:r>
      <w:proofErr w:type="spellEnd"/>
      <w:r w:rsidRPr="00535CAA">
        <w:rPr>
          <w:rFonts w:ascii="Arial" w:hAnsi="Arial" w:cs="Arial"/>
          <w:snapToGrid w:val="0"/>
          <w:sz w:val="24"/>
          <w:szCs w:val="24"/>
        </w:rPr>
        <w:t xml:space="preserve"> Astorga durante el tratamiento.</w:t>
      </w:r>
    </w:p>
    <w:p w:rsidR="00CF2DA3" w:rsidRPr="00327123" w:rsidRDefault="00CF2DA3" w:rsidP="00A62622">
      <w:pPr>
        <w:widowControl w:val="0"/>
        <w:autoSpaceDE w:val="0"/>
        <w:autoSpaceDN w:val="0"/>
        <w:adjustRightInd w:val="0"/>
        <w:spacing w:after="0" w:line="360" w:lineRule="auto"/>
        <w:contextualSpacing/>
        <w:jc w:val="both"/>
        <w:rPr>
          <w:rFonts w:ascii="Arial" w:hAnsi="Arial" w:cs="Arial"/>
          <w:b/>
          <w:sz w:val="24"/>
          <w:szCs w:val="24"/>
        </w:rPr>
      </w:pPr>
      <w:r w:rsidRPr="00327123">
        <w:rPr>
          <w:rFonts w:ascii="Arial" w:hAnsi="Arial" w:cs="Arial"/>
          <w:b/>
          <w:sz w:val="24"/>
          <w:szCs w:val="24"/>
        </w:rPr>
        <w:t xml:space="preserve">Criterios diagnósticos: </w:t>
      </w:r>
    </w:p>
    <w:p w:rsidR="00E60E02" w:rsidRPr="00A62622" w:rsidRDefault="00CF2DA3" w:rsidP="00A62622">
      <w:pPr>
        <w:widowControl w:val="0"/>
        <w:autoSpaceDE w:val="0"/>
        <w:autoSpaceDN w:val="0"/>
        <w:adjustRightInd w:val="0"/>
        <w:spacing w:after="0" w:line="360" w:lineRule="auto"/>
        <w:contextualSpacing/>
        <w:jc w:val="both"/>
        <w:rPr>
          <w:rFonts w:ascii="Arial" w:hAnsi="Arial" w:cs="Arial"/>
          <w:sz w:val="24"/>
          <w:szCs w:val="24"/>
        </w:rPr>
      </w:pPr>
      <w:r w:rsidRPr="00327123">
        <w:rPr>
          <w:rFonts w:ascii="Arial" w:hAnsi="Arial" w:cs="Arial"/>
          <w:sz w:val="24"/>
          <w:szCs w:val="24"/>
        </w:rPr>
        <w:t>Crisis episódicas de dolor de cabeza, moderado a grave, unilateral, pulsátil, que se agrava con la actividad física. Acompañado por al menos uno de los siguientes síntoma</w:t>
      </w:r>
      <w:r w:rsidR="00AF5AD8" w:rsidRPr="00327123">
        <w:rPr>
          <w:rFonts w:ascii="Arial" w:hAnsi="Arial" w:cs="Arial"/>
          <w:sz w:val="24"/>
          <w:szCs w:val="24"/>
        </w:rPr>
        <w:t xml:space="preserve">s: náuseas, vómitos, </w:t>
      </w:r>
      <w:proofErr w:type="spellStart"/>
      <w:r w:rsidR="00AF5AD8" w:rsidRPr="00327123">
        <w:rPr>
          <w:rFonts w:ascii="Arial" w:hAnsi="Arial" w:cs="Arial"/>
          <w:sz w:val="24"/>
          <w:szCs w:val="24"/>
        </w:rPr>
        <w:t>fotofobia</w:t>
      </w:r>
      <w:r w:rsidR="00535CAA">
        <w:rPr>
          <w:rFonts w:ascii="Arial" w:hAnsi="Arial" w:cs="Arial"/>
          <w:sz w:val="24"/>
          <w:szCs w:val="24"/>
        </w:rPr>
        <w:t>.</w:t>
      </w:r>
      <w:r w:rsidRPr="00327123">
        <w:rPr>
          <w:rFonts w:ascii="Arial" w:hAnsi="Arial" w:cs="Arial"/>
          <w:sz w:val="24"/>
          <w:szCs w:val="24"/>
        </w:rPr>
        <w:t>Las</w:t>
      </w:r>
      <w:proofErr w:type="spellEnd"/>
      <w:r w:rsidRPr="00327123">
        <w:rPr>
          <w:rFonts w:ascii="Arial" w:hAnsi="Arial" w:cs="Arial"/>
          <w:sz w:val="24"/>
          <w:szCs w:val="24"/>
        </w:rPr>
        <w:t xml:space="preserve"> crisis duran </w:t>
      </w:r>
      <w:smartTag w:uri="urn:schemas-microsoft-com:office:smarttags" w:element="metricconverter">
        <w:smartTagPr>
          <w:attr w:name="ProductID" w:val="4 a"/>
        </w:smartTagPr>
        <w:r w:rsidRPr="00327123">
          <w:rPr>
            <w:rFonts w:ascii="Arial" w:hAnsi="Arial" w:cs="Arial"/>
            <w:sz w:val="24"/>
            <w:szCs w:val="24"/>
          </w:rPr>
          <w:t>4 a</w:t>
        </w:r>
      </w:smartTag>
      <w:r w:rsidRPr="00327123">
        <w:rPr>
          <w:rFonts w:ascii="Arial" w:hAnsi="Arial" w:cs="Arial"/>
          <w:sz w:val="24"/>
          <w:szCs w:val="24"/>
        </w:rPr>
        <w:t xml:space="preserve"> 72 horas y se repiten con fre</w:t>
      </w:r>
      <w:r w:rsidRPr="00327123">
        <w:rPr>
          <w:rFonts w:ascii="Arial" w:hAnsi="Arial" w:cs="Arial"/>
          <w:sz w:val="24"/>
          <w:szCs w:val="24"/>
        </w:rPr>
        <w:softHyphen/>
        <w:t>cuencia desde una v</w:t>
      </w:r>
      <w:r w:rsidR="00535CAA">
        <w:rPr>
          <w:rFonts w:ascii="Arial" w:hAnsi="Arial" w:cs="Arial"/>
          <w:sz w:val="24"/>
          <w:szCs w:val="24"/>
        </w:rPr>
        <w:t>ez por año hasta una por semana y a</w:t>
      </w:r>
      <w:r w:rsidRPr="00327123">
        <w:rPr>
          <w:rFonts w:ascii="Arial" w:hAnsi="Arial" w:cs="Arial"/>
          <w:sz w:val="24"/>
          <w:szCs w:val="24"/>
        </w:rPr>
        <w:t>usencia de cualquier otra enfermedad a la que</w:t>
      </w:r>
      <w:r w:rsidR="00535CAA">
        <w:rPr>
          <w:rFonts w:ascii="Arial" w:hAnsi="Arial" w:cs="Arial"/>
          <w:sz w:val="24"/>
          <w:szCs w:val="24"/>
        </w:rPr>
        <w:t xml:space="preserve"> pueda atribuirse el dolor.</w:t>
      </w:r>
    </w:p>
    <w:p w:rsidR="00CF2DA3" w:rsidRPr="00327123" w:rsidRDefault="00CF2DA3" w:rsidP="00A62622">
      <w:pPr>
        <w:autoSpaceDE w:val="0"/>
        <w:autoSpaceDN w:val="0"/>
        <w:adjustRightInd w:val="0"/>
        <w:snapToGrid w:val="0"/>
        <w:spacing w:after="0" w:line="360" w:lineRule="auto"/>
        <w:jc w:val="both"/>
        <w:rPr>
          <w:rFonts w:ascii="Arial" w:hAnsi="Arial" w:cs="Arial"/>
          <w:b/>
          <w:sz w:val="24"/>
          <w:szCs w:val="24"/>
        </w:rPr>
      </w:pPr>
      <w:r w:rsidRPr="00327123">
        <w:rPr>
          <w:rFonts w:ascii="Arial" w:hAnsi="Arial" w:cs="Arial"/>
          <w:b/>
          <w:sz w:val="24"/>
          <w:szCs w:val="24"/>
        </w:rPr>
        <w:t>Criterios de evolución:</w:t>
      </w:r>
    </w:p>
    <w:p w:rsidR="00E60E02" w:rsidRPr="00327123" w:rsidRDefault="00CF2DA3" w:rsidP="00A62622">
      <w:pPr>
        <w:autoSpaceDE w:val="0"/>
        <w:autoSpaceDN w:val="0"/>
        <w:adjustRightInd w:val="0"/>
        <w:snapToGrid w:val="0"/>
        <w:spacing w:after="0" w:line="360" w:lineRule="auto"/>
        <w:jc w:val="both"/>
        <w:rPr>
          <w:rFonts w:ascii="Arial" w:hAnsi="Arial" w:cs="Arial"/>
          <w:sz w:val="24"/>
          <w:szCs w:val="24"/>
        </w:rPr>
      </w:pPr>
      <w:r w:rsidRPr="00327123">
        <w:rPr>
          <w:rFonts w:ascii="Arial" w:hAnsi="Arial" w:cs="Arial"/>
          <w:sz w:val="24"/>
          <w:szCs w:val="24"/>
        </w:rPr>
        <w:t>Evolución clínica: se hará valorando la desaparición, disminución, persistencia o incremento del dolor y los síntomas acompañantes, así como la frecuencia y duración de las crisis.</w:t>
      </w:r>
    </w:p>
    <w:p w:rsidR="00CF2DA3" w:rsidRPr="00327123" w:rsidRDefault="00CF2DA3" w:rsidP="00A62622">
      <w:pPr>
        <w:autoSpaceDE w:val="0"/>
        <w:autoSpaceDN w:val="0"/>
        <w:adjustRightInd w:val="0"/>
        <w:snapToGrid w:val="0"/>
        <w:spacing w:after="0" w:line="360" w:lineRule="auto"/>
        <w:jc w:val="both"/>
        <w:rPr>
          <w:rFonts w:ascii="Arial" w:hAnsi="Arial" w:cs="Arial"/>
          <w:sz w:val="24"/>
          <w:szCs w:val="24"/>
        </w:rPr>
      </w:pPr>
      <w:r w:rsidRPr="00327123">
        <w:rPr>
          <w:rFonts w:ascii="Arial" w:hAnsi="Arial" w:cs="Arial"/>
          <w:sz w:val="24"/>
          <w:szCs w:val="24"/>
        </w:rPr>
        <w:t>Clasificada en:</w:t>
      </w:r>
    </w:p>
    <w:p w:rsidR="00CF2DA3" w:rsidRPr="00327123" w:rsidRDefault="00CF2DA3" w:rsidP="00A62622">
      <w:pPr>
        <w:spacing w:after="0" w:line="360" w:lineRule="auto"/>
        <w:rPr>
          <w:rFonts w:ascii="Arial" w:hAnsi="Arial" w:cs="Arial"/>
          <w:sz w:val="24"/>
          <w:szCs w:val="24"/>
          <w:lang w:val="es-US"/>
        </w:rPr>
      </w:pPr>
      <w:r w:rsidRPr="00327123">
        <w:rPr>
          <w:rFonts w:ascii="Arial" w:hAnsi="Arial" w:cs="Arial"/>
          <w:sz w:val="24"/>
          <w:szCs w:val="24"/>
        </w:rPr>
        <w:t>Evaluación de la evolución clínica:</w:t>
      </w:r>
    </w:p>
    <w:p w:rsidR="00CF2DA3" w:rsidRPr="00327123" w:rsidRDefault="00CF2DA3" w:rsidP="00A62622">
      <w:pPr>
        <w:numPr>
          <w:ilvl w:val="0"/>
          <w:numId w:val="5"/>
        </w:numPr>
        <w:spacing w:after="0" w:line="360" w:lineRule="auto"/>
        <w:ind w:left="284" w:hanging="284"/>
        <w:contextualSpacing/>
        <w:jc w:val="both"/>
        <w:rPr>
          <w:rFonts w:ascii="Arial" w:hAnsi="Arial" w:cs="Arial"/>
          <w:sz w:val="24"/>
          <w:szCs w:val="24"/>
        </w:rPr>
      </w:pPr>
      <w:r w:rsidRPr="00327123">
        <w:rPr>
          <w:rFonts w:ascii="Arial" w:hAnsi="Arial" w:cs="Arial"/>
          <w:color w:val="000000"/>
          <w:kern w:val="24"/>
          <w:sz w:val="24"/>
          <w:szCs w:val="24"/>
          <w:lang w:val="es-US" w:eastAsia="es-US"/>
        </w:rPr>
        <w:t>Satisfactoria:</w:t>
      </w:r>
      <w:r w:rsidRPr="00327123">
        <w:rPr>
          <w:rFonts w:ascii="Arial" w:hAnsi="Arial" w:cs="Arial"/>
          <w:color w:val="000000"/>
          <w:kern w:val="24"/>
          <w:sz w:val="24"/>
          <w:szCs w:val="24"/>
          <w:lang w:val="es-ES_tradnl" w:eastAsia="es-US"/>
        </w:rPr>
        <w:t xml:space="preserve"> </w:t>
      </w:r>
      <w:r w:rsidRPr="00327123">
        <w:rPr>
          <w:rFonts w:ascii="Arial" w:hAnsi="Arial" w:cs="Arial"/>
          <w:sz w:val="24"/>
          <w:szCs w:val="24"/>
        </w:rPr>
        <w:t xml:space="preserve">Cuando el dolor y los síntomas acompañantes desaparezcan en su totalidad o disminuyan en intensidad, frecuencia y/o duración de la crisis. </w:t>
      </w:r>
    </w:p>
    <w:p w:rsidR="00E60E02" w:rsidRPr="00A62622" w:rsidRDefault="00CF2DA3" w:rsidP="00A62622">
      <w:pPr>
        <w:numPr>
          <w:ilvl w:val="0"/>
          <w:numId w:val="5"/>
        </w:numPr>
        <w:spacing w:after="0" w:line="360" w:lineRule="auto"/>
        <w:ind w:left="284" w:hanging="284"/>
        <w:contextualSpacing/>
        <w:jc w:val="both"/>
        <w:rPr>
          <w:rFonts w:ascii="Arial" w:hAnsi="Arial" w:cs="Arial"/>
          <w:sz w:val="24"/>
          <w:szCs w:val="24"/>
        </w:rPr>
      </w:pPr>
      <w:r w:rsidRPr="00327123">
        <w:rPr>
          <w:rFonts w:ascii="Arial" w:hAnsi="Arial" w:cs="Arial"/>
          <w:color w:val="000000"/>
          <w:kern w:val="24"/>
          <w:sz w:val="24"/>
          <w:szCs w:val="24"/>
          <w:lang w:val="es-US" w:eastAsia="es-US"/>
        </w:rPr>
        <w:t>No satisfactoria:</w:t>
      </w:r>
      <w:r w:rsidRPr="00327123">
        <w:rPr>
          <w:rFonts w:ascii="Arial" w:hAnsi="Arial" w:cs="Arial"/>
          <w:color w:val="000000"/>
          <w:kern w:val="24"/>
          <w:sz w:val="24"/>
          <w:szCs w:val="24"/>
          <w:lang w:val="es-ES_tradnl" w:eastAsia="es-US"/>
        </w:rPr>
        <w:t xml:space="preserve"> </w:t>
      </w:r>
      <w:r w:rsidRPr="00327123">
        <w:rPr>
          <w:rFonts w:ascii="Arial" w:hAnsi="Arial" w:cs="Arial"/>
          <w:sz w:val="24"/>
          <w:szCs w:val="24"/>
        </w:rPr>
        <w:t>Cuando no exista mejoría del dolor y los síntomas acompañantes o se incrementen en intensidad, frecuencia y/o duración.</w:t>
      </w:r>
    </w:p>
    <w:p w:rsidR="00E60E02"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Para facilitar este tratamiento el paciente fue colocado en una posición que contribuyó al acceso de los puntos seleccionados y al manejo de la técnica por el médico. Habitualmente el paciente se acostó en decúbito prono para puncionar los puntos en la espalda y luego en decúbito supino con las rodillas levemente flexionadas y una almohada debajo de las mismas, para puncionar los puntos situados en los miembros inferiores, miembros superiores y abdomen.</w:t>
      </w:r>
    </w:p>
    <w:p w:rsidR="00E60E02"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 xml:space="preserve">El tratamiento fue cumplido por </w:t>
      </w:r>
      <w:r w:rsidR="00A5618F" w:rsidRPr="00327123">
        <w:rPr>
          <w:rFonts w:ascii="Arial" w:hAnsi="Arial" w:cs="Arial"/>
          <w:sz w:val="24"/>
          <w:szCs w:val="24"/>
        </w:rPr>
        <w:t>los</w:t>
      </w:r>
      <w:r w:rsidRPr="00327123">
        <w:rPr>
          <w:rFonts w:ascii="Arial" w:hAnsi="Arial" w:cs="Arial"/>
          <w:sz w:val="24"/>
          <w:szCs w:val="24"/>
        </w:rPr>
        <w:t xml:space="preserve"> investigador</w:t>
      </w:r>
      <w:r w:rsidR="00A5618F" w:rsidRPr="00327123">
        <w:rPr>
          <w:rFonts w:ascii="Arial" w:hAnsi="Arial" w:cs="Arial"/>
          <w:sz w:val="24"/>
          <w:szCs w:val="24"/>
        </w:rPr>
        <w:t>es</w:t>
      </w:r>
      <w:r w:rsidRPr="00327123">
        <w:rPr>
          <w:rFonts w:ascii="Arial" w:hAnsi="Arial" w:cs="Arial"/>
          <w:sz w:val="24"/>
          <w:szCs w:val="24"/>
        </w:rPr>
        <w:t xml:space="preserve"> y se realizó en un ambiente tranquilo, con estrictas </w:t>
      </w:r>
      <w:r w:rsidR="00535CAA">
        <w:rPr>
          <w:rFonts w:ascii="Arial" w:hAnsi="Arial" w:cs="Arial"/>
          <w:sz w:val="24"/>
          <w:szCs w:val="24"/>
        </w:rPr>
        <w:t xml:space="preserve">normas de asepsia y </w:t>
      </w:r>
      <w:proofErr w:type="spellStart"/>
      <w:r w:rsidR="00535CAA">
        <w:rPr>
          <w:rFonts w:ascii="Arial" w:hAnsi="Arial" w:cs="Arial"/>
          <w:sz w:val="24"/>
          <w:szCs w:val="24"/>
        </w:rPr>
        <w:t>antisepsia.</w:t>
      </w:r>
      <w:r w:rsidRPr="00327123">
        <w:rPr>
          <w:rFonts w:ascii="Arial" w:hAnsi="Arial" w:cs="Arial"/>
          <w:sz w:val="24"/>
          <w:szCs w:val="24"/>
        </w:rPr>
        <w:t>Se</w:t>
      </w:r>
      <w:proofErr w:type="spellEnd"/>
      <w:r w:rsidRPr="00327123">
        <w:rPr>
          <w:rFonts w:ascii="Arial" w:hAnsi="Arial" w:cs="Arial"/>
          <w:sz w:val="24"/>
          <w:szCs w:val="24"/>
        </w:rPr>
        <w:t xml:space="preserve"> aseptizó la piel y con el </w:t>
      </w:r>
      <w:proofErr w:type="spellStart"/>
      <w:r w:rsidRPr="00327123">
        <w:rPr>
          <w:rFonts w:ascii="Arial" w:hAnsi="Arial" w:cs="Arial"/>
          <w:sz w:val="24"/>
          <w:szCs w:val="24"/>
        </w:rPr>
        <w:t>trócar</w:t>
      </w:r>
      <w:proofErr w:type="spellEnd"/>
      <w:r w:rsidRPr="00327123">
        <w:rPr>
          <w:rFonts w:ascii="Arial" w:hAnsi="Arial" w:cs="Arial"/>
          <w:sz w:val="24"/>
          <w:szCs w:val="24"/>
        </w:rPr>
        <w:t xml:space="preserve"> cargado se introdujo en el punto </w:t>
      </w:r>
      <w:proofErr w:type="spellStart"/>
      <w:r w:rsidRPr="00327123">
        <w:rPr>
          <w:rFonts w:ascii="Arial" w:hAnsi="Arial" w:cs="Arial"/>
          <w:sz w:val="24"/>
          <w:szCs w:val="24"/>
        </w:rPr>
        <w:t>acupuntural</w:t>
      </w:r>
      <w:proofErr w:type="spellEnd"/>
      <w:r w:rsidRPr="00327123">
        <w:rPr>
          <w:rFonts w:ascii="Arial" w:hAnsi="Arial" w:cs="Arial"/>
          <w:sz w:val="24"/>
          <w:szCs w:val="24"/>
        </w:rPr>
        <w:t xml:space="preserve"> seleccionado, cuidando que el segmento de hilo de </w:t>
      </w:r>
      <w:smartTag w:uri="urn:schemas-microsoft-com:office:smarttags" w:element="metricconverter">
        <w:smartTagPr>
          <w:attr w:name="ProductID" w:val="0.5 a"/>
        </w:smartTagPr>
        <w:r w:rsidRPr="00327123">
          <w:rPr>
            <w:rFonts w:ascii="Arial" w:hAnsi="Arial" w:cs="Arial"/>
            <w:sz w:val="24"/>
            <w:szCs w:val="24"/>
          </w:rPr>
          <w:t>0.5 a</w:t>
        </w:r>
      </w:smartTag>
      <w:r w:rsidRPr="00327123">
        <w:rPr>
          <w:rFonts w:ascii="Arial" w:hAnsi="Arial" w:cs="Arial"/>
          <w:sz w:val="24"/>
          <w:szCs w:val="24"/>
        </w:rPr>
        <w:t xml:space="preserve"> </w:t>
      </w:r>
      <w:smartTag w:uri="urn:schemas-microsoft-com:office:smarttags" w:element="metricconverter">
        <w:smartTagPr>
          <w:attr w:name="ProductID" w:val="1 cm"/>
        </w:smartTagPr>
        <w:r w:rsidRPr="00327123">
          <w:rPr>
            <w:rFonts w:ascii="Arial" w:hAnsi="Arial" w:cs="Arial"/>
            <w:sz w:val="24"/>
            <w:szCs w:val="24"/>
          </w:rPr>
          <w:t>1 cm</w:t>
        </w:r>
      </w:smartTag>
      <w:r w:rsidRPr="00327123">
        <w:rPr>
          <w:rFonts w:ascii="Arial" w:hAnsi="Arial" w:cs="Arial"/>
          <w:sz w:val="24"/>
          <w:szCs w:val="24"/>
        </w:rPr>
        <w:t xml:space="preserve"> de longitud quedara en el lugar donde se presentó la sensación </w:t>
      </w:r>
      <w:proofErr w:type="spellStart"/>
      <w:r w:rsidRPr="00327123">
        <w:rPr>
          <w:rFonts w:ascii="Arial" w:hAnsi="Arial" w:cs="Arial"/>
          <w:sz w:val="24"/>
          <w:szCs w:val="24"/>
        </w:rPr>
        <w:t>acupuntural</w:t>
      </w:r>
      <w:proofErr w:type="spellEnd"/>
      <w:r w:rsidRPr="00327123">
        <w:rPr>
          <w:rFonts w:ascii="Arial" w:hAnsi="Arial" w:cs="Arial"/>
          <w:sz w:val="24"/>
          <w:szCs w:val="24"/>
        </w:rPr>
        <w:t>. Luego se presionó el mandril al mismo tiempo que se retiró el trocar, y así quedó implantado el hilo en el punto.</w:t>
      </w:r>
    </w:p>
    <w:p w:rsidR="00E60E02"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 xml:space="preserve">Se utilizaron </w:t>
      </w:r>
      <w:proofErr w:type="spellStart"/>
      <w:r w:rsidRPr="00327123">
        <w:rPr>
          <w:rFonts w:ascii="Arial" w:hAnsi="Arial" w:cs="Arial"/>
          <w:sz w:val="24"/>
          <w:szCs w:val="24"/>
        </w:rPr>
        <w:t>trócares</w:t>
      </w:r>
      <w:proofErr w:type="spellEnd"/>
      <w:r w:rsidRPr="00327123">
        <w:rPr>
          <w:rFonts w:ascii="Arial" w:hAnsi="Arial" w:cs="Arial"/>
          <w:sz w:val="24"/>
          <w:szCs w:val="24"/>
        </w:rPr>
        <w:t xml:space="preserve"> de punción lumbar de acero inoxidable, de fabricación China, números 20 o </w:t>
      </w:r>
      <w:smartTag w:uri="urn:schemas-microsoft-com:office:smarttags" w:element="metricconverter">
        <w:smartTagPr>
          <w:attr w:name="ProductID" w:val="21 G"/>
        </w:smartTagPr>
        <w:r w:rsidRPr="00327123">
          <w:rPr>
            <w:rFonts w:ascii="Arial" w:hAnsi="Arial" w:cs="Arial"/>
            <w:sz w:val="24"/>
            <w:szCs w:val="24"/>
          </w:rPr>
          <w:t>21 G</w:t>
        </w:r>
      </w:smartTag>
      <w:r w:rsidRPr="00327123">
        <w:rPr>
          <w:rFonts w:ascii="Arial" w:hAnsi="Arial" w:cs="Arial"/>
          <w:sz w:val="24"/>
          <w:szCs w:val="24"/>
        </w:rPr>
        <w:t xml:space="preserve">, convenientemente adaptados para la realización de </w:t>
      </w:r>
      <w:r w:rsidRPr="00327123">
        <w:rPr>
          <w:rFonts w:ascii="Arial" w:hAnsi="Arial" w:cs="Arial"/>
          <w:sz w:val="24"/>
          <w:szCs w:val="24"/>
        </w:rPr>
        <w:lastRenderedPageBreak/>
        <w:t>la técnica, con mandril acoplado y biselado, así como hilos de sutura catgut cromado números 2-0 o 3-0, además del empleo de guantes quirúrgicos número 7, tijeras y pinzas de disección sin dientes.</w:t>
      </w:r>
    </w:p>
    <w:p w:rsidR="00CF2DA3"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Los esquemas de tratamiento para cada diagnóstico tradicional fueron:</w:t>
      </w:r>
    </w:p>
    <w:p w:rsidR="00CF2DA3"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Ascenso del fuego de hígado: VB 20, Ig11, PC 6, B6, H2</w:t>
      </w:r>
    </w:p>
    <w:p w:rsidR="00CF2DA3"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Hiperactividad del yang de hígado: VB 20, TF5, R3. H3.</w:t>
      </w:r>
    </w:p>
    <w:p w:rsidR="00CF2DA3"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 xml:space="preserve">Deficiencia de sangre de hígado: V17, IG4, H8, </w:t>
      </w:r>
      <w:proofErr w:type="spellStart"/>
      <w:r w:rsidRPr="00327123">
        <w:rPr>
          <w:rFonts w:ascii="Arial" w:hAnsi="Arial" w:cs="Arial"/>
          <w:sz w:val="24"/>
          <w:szCs w:val="24"/>
        </w:rPr>
        <w:t>Ren</w:t>
      </w:r>
      <w:proofErr w:type="spellEnd"/>
      <w:r w:rsidRPr="00327123">
        <w:rPr>
          <w:rFonts w:ascii="Arial" w:hAnsi="Arial" w:cs="Arial"/>
          <w:sz w:val="24"/>
          <w:szCs w:val="24"/>
        </w:rPr>
        <w:t xml:space="preserve"> 4, E36.</w:t>
      </w:r>
    </w:p>
    <w:p w:rsidR="00CF2DA3"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Deficiencia de yang de bazo: V20, V22, IG4, Ren12, B3.</w:t>
      </w:r>
    </w:p>
    <w:p w:rsidR="00E60E02" w:rsidRPr="00327123" w:rsidRDefault="00CF2DA3" w:rsidP="00A62622">
      <w:pPr>
        <w:spacing w:after="0" w:line="360" w:lineRule="auto"/>
        <w:jc w:val="both"/>
        <w:textAlignment w:val="baseline"/>
        <w:rPr>
          <w:rFonts w:ascii="Arial" w:hAnsi="Arial" w:cs="Arial"/>
          <w:sz w:val="24"/>
          <w:szCs w:val="24"/>
        </w:rPr>
      </w:pPr>
      <w:r w:rsidRPr="00327123">
        <w:rPr>
          <w:rFonts w:ascii="Arial" w:hAnsi="Arial" w:cs="Arial"/>
          <w:sz w:val="24"/>
          <w:szCs w:val="24"/>
        </w:rPr>
        <w:t>Insuficiencia de riñón: DU14, IG4, Ren4, B6.</w:t>
      </w:r>
    </w:p>
    <w:p w:rsidR="00CF2DA3" w:rsidRPr="00327123" w:rsidRDefault="002F08D4" w:rsidP="00A62622">
      <w:pPr>
        <w:spacing w:after="0" w:line="360" w:lineRule="auto"/>
        <w:jc w:val="both"/>
        <w:rPr>
          <w:rFonts w:ascii="Arial" w:hAnsi="Arial" w:cs="Arial"/>
          <w:bCs/>
          <w:sz w:val="24"/>
          <w:szCs w:val="24"/>
          <w:lang w:val="es-ES_tradnl"/>
        </w:rPr>
      </w:pPr>
      <w:r w:rsidRPr="00327123">
        <w:rPr>
          <w:rFonts w:ascii="Arial" w:hAnsi="Arial" w:cs="Arial"/>
          <w:sz w:val="24"/>
          <w:szCs w:val="24"/>
        </w:rPr>
        <w:t xml:space="preserve">Se utilizó </w:t>
      </w:r>
      <w:r w:rsidR="005A2968" w:rsidRPr="00327123">
        <w:rPr>
          <w:rFonts w:ascii="Arial" w:hAnsi="Arial" w:cs="Arial"/>
          <w:sz w:val="24"/>
          <w:szCs w:val="24"/>
        </w:rPr>
        <w:t xml:space="preserve">el </w:t>
      </w:r>
      <w:r w:rsidRPr="00327123">
        <w:rPr>
          <w:rFonts w:ascii="Arial" w:hAnsi="Arial" w:cs="Arial"/>
          <w:sz w:val="24"/>
          <w:szCs w:val="24"/>
        </w:rPr>
        <w:t xml:space="preserve">método teórico </w:t>
      </w:r>
      <w:r w:rsidR="00CF2DA3" w:rsidRPr="00327123">
        <w:rPr>
          <w:rFonts w:ascii="Arial" w:hAnsi="Arial" w:cs="Arial"/>
          <w:sz w:val="24"/>
          <w:szCs w:val="24"/>
        </w:rPr>
        <w:t>histórico-lógico</w:t>
      </w:r>
      <w:r w:rsidRPr="00327123">
        <w:rPr>
          <w:rFonts w:ascii="Arial" w:hAnsi="Arial" w:cs="Arial"/>
          <w:sz w:val="24"/>
          <w:szCs w:val="24"/>
        </w:rPr>
        <w:t xml:space="preserve">, así como </w:t>
      </w:r>
      <w:r w:rsidR="00CF2DA3" w:rsidRPr="00327123">
        <w:rPr>
          <w:rFonts w:ascii="Arial" w:hAnsi="Arial" w:cs="Arial"/>
          <w:bCs/>
          <w:sz w:val="24"/>
          <w:szCs w:val="24"/>
          <w:lang w:val="es-ES_tradnl"/>
        </w:rPr>
        <w:t>los procedimientos lógicos del pensa</w:t>
      </w:r>
      <w:r w:rsidRPr="00327123">
        <w:rPr>
          <w:rFonts w:ascii="Arial" w:hAnsi="Arial" w:cs="Arial"/>
          <w:bCs/>
          <w:sz w:val="24"/>
          <w:szCs w:val="24"/>
          <w:lang w:val="es-ES_tradnl"/>
        </w:rPr>
        <w:t xml:space="preserve">miento, análisis -. </w:t>
      </w:r>
      <w:proofErr w:type="gramStart"/>
      <w:r w:rsidRPr="00327123">
        <w:rPr>
          <w:rFonts w:ascii="Arial" w:hAnsi="Arial" w:cs="Arial"/>
          <w:bCs/>
          <w:sz w:val="24"/>
          <w:szCs w:val="24"/>
          <w:lang w:val="es-ES_tradnl"/>
        </w:rPr>
        <w:t>síntesis</w:t>
      </w:r>
      <w:proofErr w:type="gramEnd"/>
      <w:r w:rsidRPr="00327123">
        <w:rPr>
          <w:rFonts w:ascii="Arial" w:hAnsi="Arial" w:cs="Arial"/>
          <w:bCs/>
          <w:sz w:val="24"/>
          <w:szCs w:val="24"/>
          <w:lang w:val="es-ES_tradnl"/>
        </w:rPr>
        <w:t xml:space="preserve"> e </w:t>
      </w:r>
      <w:r w:rsidR="00CF2DA3" w:rsidRPr="00327123">
        <w:rPr>
          <w:rFonts w:ascii="Arial" w:hAnsi="Arial" w:cs="Arial"/>
          <w:bCs/>
          <w:sz w:val="24"/>
          <w:szCs w:val="24"/>
          <w:lang w:val="es-ES_tradnl"/>
        </w:rPr>
        <w:t xml:space="preserve">inducción </w:t>
      </w:r>
      <w:r w:rsidRPr="00327123">
        <w:rPr>
          <w:rFonts w:ascii="Arial" w:hAnsi="Arial" w:cs="Arial"/>
          <w:bCs/>
          <w:sz w:val="24"/>
          <w:szCs w:val="24"/>
          <w:lang w:val="es-ES_tradnl"/>
        </w:rPr>
        <w:t>– deducción y m</w:t>
      </w:r>
      <w:r w:rsidR="00CF2DA3" w:rsidRPr="00327123">
        <w:rPr>
          <w:rFonts w:ascii="Arial" w:hAnsi="Arial" w:cs="Arial"/>
          <w:bCs/>
          <w:sz w:val="24"/>
          <w:szCs w:val="24"/>
          <w:lang w:val="es-ES_tradnl"/>
        </w:rPr>
        <w:t xml:space="preserve">étodos </w:t>
      </w:r>
      <w:r w:rsidRPr="00327123">
        <w:rPr>
          <w:rFonts w:ascii="Arial" w:hAnsi="Arial" w:cs="Arial"/>
          <w:bCs/>
          <w:sz w:val="24"/>
          <w:szCs w:val="24"/>
          <w:lang w:val="es-ES_tradnl"/>
        </w:rPr>
        <w:t>e</w:t>
      </w:r>
      <w:r w:rsidR="00CF2DA3" w:rsidRPr="00327123">
        <w:rPr>
          <w:rFonts w:ascii="Arial" w:hAnsi="Arial" w:cs="Arial"/>
          <w:bCs/>
          <w:sz w:val="24"/>
          <w:szCs w:val="24"/>
          <w:lang w:val="es-ES_tradnl"/>
        </w:rPr>
        <w:t>mpíricos</w:t>
      </w:r>
      <w:r w:rsidRPr="00327123">
        <w:rPr>
          <w:rFonts w:ascii="Arial" w:hAnsi="Arial" w:cs="Arial"/>
          <w:bCs/>
          <w:sz w:val="24"/>
          <w:szCs w:val="24"/>
          <w:lang w:val="es-ES_tradnl"/>
        </w:rPr>
        <w:t>, que incluyó la revisión documental.</w:t>
      </w:r>
    </w:p>
    <w:p w:rsidR="00E60E02" w:rsidRPr="00327123" w:rsidRDefault="00CF2DA3" w:rsidP="00A62622">
      <w:pPr>
        <w:pStyle w:val="Prrafodelista"/>
        <w:spacing w:after="0" w:line="360" w:lineRule="auto"/>
        <w:ind w:left="0"/>
        <w:jc w:val="both"/>
        <w:rPr>
          <w:rFonts w:ascii="Arial" w:hAnsi="Arial" w:cs="Arial"/>
          <w:sz w:val="24"/>
          <w:szCs w:val="24"/>
        </w:rPr>
      </w:pPr>
      <w:r w:rsidRPr="00327123">
        <w:rPr>
          <w:rFonts w:ascii="Arial" w:hAnsi="Arial" w:cs="Arial"/>
          <w:sz w:val="24"/>
          <w:szCs w:val="24"/>
        </w:rPr>
        <w:t xml:space="preserve">La información se obtuvo a partir de la </w:t>
      </w:r>
      <w:r w:rsidRPr="00327123">
        <w:rPr>
          <w:rFonts w:ascii="Arial" w:hAnsi="Arial" w:cs="Arial"/>
          <w:color w:val="000000"/>
          <w:sz w:val="24"/>
          <w:szCs w:val="24"/>
        </w:rPr>
        <w:t xml:space="preserve">recolección de </w:t>
      </w:r>
      <w:r w:rsidRPr="00327123">
        <w:rPr>
          <w:rFonts w:ascii="Arial" w:hAnsi="Arial" w:cs="Arial"/>
          <w:bCs/>
          <w:sz w:val="24"/>
          <w:szCs w:val="24"/>
        </w:rPr>
        <w:t xml:space="preserve">datos de las historias clínicas ubicadas en la consulta del servicio municipal de </w:t>
      </w:r>
      <w:r w:rsidRPr="00327123">
        <w:rPr>
          <w:rFonts w:ascii="Arial" w:hAnsi="Arial" w:cs="Arial"/>
          <w:sz w:val="24"/>
          <w:szCs w:val="24"/>
        </w:rPr>
        <w:t>Medicina Tradicional y Natural</w:t>
      </w:r>
      <w:r w:rsidR="00535CAA">
        <w:rPr>
          <w:rFonts w:ascii="Arial" w:hAnsi="Arial" w:cs="Arial"/>
          <w:bCs/>
          <w:sz w:val="24"/>
          <w:szCs w:val="24"/>
        </w:rPr>
        <w:t>.</w:t>
      </w:r>
    </w:p>
    <w:p w:rsidR="00A779CE" w:rsidRPr="00A62622" w:rsidRDefault="00CF2DA3" w:rsidP="00A62622">
      <w:pPr>
        <w:spacing w:after="0" w:line="360" w:lineRule="auto"/>
        <w:jc w:val="both"/>
        <w:rPr>
          <w:rFonts w:ascii="Arial" w:hAnsi="Arial" w:cs="Arial"/>
          <w:sz w:val="24"/>
          <w:szCs w:val="24"/>
        </w:rPr>
      </w:pPr>
      <w:r w:rsidRPr="00327123">
        <w:rPr>
          <w:rFonts w:ascii="Arial" w:hAnsi="Arial" w:cs="Arial"/>
          <w:sz w:val="24"/>
          <w:szCs w:val="24"/>
        </w:rPr>
        <w:t>Los métodos estadísticos utilizados f</w:t>
      </w:r>
      <w:r w:rsidR="002F08D4" w:rsidRPr="00327123">
        <w:rPr>
          <w:rFonts w:ascii="Arial" w:hAnsi="Arial" w:cs="Arial"/>
          <w:sz w:val="24"/>
          <w:szCs w:val="24"/>
        </w:rPr>
        <w:t xml:space="preserve">ueron: estadística descriptiva. </w:t>
      </w:r>
      <w:r w:rsidRPr="00327123">
        <w:rPr>
          <w:rFonts w:ascii="Arial" w:hAnsi="Arial" w:cs="Arial"/>
          <w:sz w:val="24"/>
          <w:szCs w:val="24"/>
        </w:rPr>
        <w:t>Los resultados se muestran en tablas de distribución de frecuencias con cálculo de frecuencia relativa expresadas mediante porcentajes. Fue utilizado el Software SPSS versión 20 calculándose el valor de X</w:t>
      </w:r>
      <w:r w:rsidRPr="00327123">
        <w:rPr>
          <w:rFonts w:ascii="Arial" w:hAnsi="Arial" w:cs="Arial"/>
          <w:sz w:val="24"/>
          <w:szCs w:val="24"/>
          <w:vertAlign w:val="superscript"/>
        </w:rPr>
        <w:t xml:space="preserve">2 </w:t>
      </w:r>
      <w:r w:rsidRPr="00327123">
        <w:rPr>
          <w:rFonts w:ascii="Arial" w:hAnsi="Arial" w:cs="Arial"/>
          <w:sz w:val="24"/>
          <w:szCs w:val="24"/>
        </w:rPr>
        <w:t xml:space="preserve">con un nivel de significación </w:t>
      </w:r>
      <w:r w:rsidR="00E216B0" w:rsidRPr="00327123">
        <w:rPr>
          <w:rFonts w:ascii="Arial" w:hAnsi="Arial" w:cs="Arial"/>
          <w:sz w:val="24"/>
          <w:szCs w:val="24"/>
        </w:rPr>
        <w:t>p=0.05</w:t>
      </w:r>
      <w:r w:rsidRPr="00327123">
        <w:rPr>
          <w:rFonts w:ascii="Arial" w:hAnsi="Arial" w:cs="Arial"/>
          <w:sz w:val="24"/>
          <w:szCs w:val="24"/>
        </w:rPr>
        <w:t>.</w:t>
      </w:r>
    </w:p>
    <w:p w:rsidR="005A02DD" w:rsidRPr="00327123" w:rsidRDefault="00107C34" w:rsidP="00A62622">
      <w:pPr>
        <w:spacing w:after="0" w:line="360" w:lineRule="auto"/>
        <w:rPr>
          <w:rFonts w:ascii="Arial" w:hAnsi="Arial" w:cs="Arial"/>
          <w:b/>
          <w:sz w:val="24"/>
          <w:szCs w:val="24"/>
        </w:rPr>
      </w:pPr>
      <w:r w:rsidRPr="00327123">
        <w:rPr>
          <w:rFonts w:ascii="Arial" w:hAnsi="Arial" w:cs="Arial"/>
          <w:b/>
          <w:sz w:val="24"/>
          <w:szCs w:val="24"/>
        </w:rPr>
        <w:t>RESULTADOS</w:t>
      </w:r>
    </w:p>
    <w:p w:rsidR="00E216B0" w:rsidRPr="00327123" w:rsidRDefault="00E216B0" w:rsidP="00A62622">
      <w:pPr>
        <w:spacing w:after="0" w:line="360" w:lineRule="auto"/>
        <w:jc w:val="both"/>
        <w:rPr>
          <w:rFonts w:ascii="Arial" w:hAnsi="Arial" w:cs="Arial"/>
          <w:sz w:val="24"/>
          <w:szCs w:val="24"/>
        </w:rPr>
      </w:pPr>
      <w:r w:rsidRPr="00327123">
        <w:rPr>
          <w:rFonts w:ascii="Arial" w:hAnsi="Arial" w:cs="Arial"/>
          <w:sz w:val="24"/>
          <w:szCs w:val="24"/>
        </w:rPr>
        <w:t>Predominaron los pacientes del sexo femenino 52 (72,2 %) pacientes del sexo femenino y las edades co</w:t>
      </w:r>
      <w:r w:rsidR="008F09EA" w:rsidRPr="00327123">
        <w:rPr>
          <w:rFonts w:ascii="Arial" w:hAnsi="Arial" w:cs="Arial"/>
          <w:sz w:val="24"/>
          <w:szCs w:val="24"/>
        </w:rPr>
        <w:t>mprendidas entre 31-40 años (44,</w:t>
      </w:r>
      <w:r w:rsidRPr="00327123">
        <w:rPr>
          <w:rFonts w:ascii="Arial" w:hAnsi="Arial" w:cs="Arial"/>
          <w:sz w:val="24"/>
          <w:szCs w:val="24"/>
        </w:rPr>
        <w:t>2</w:t>
      </w:r>
      <w:r w:rsidR="002A7A34" w:rsidRPr="00327123">
        <w:rPr>
          <w:rFonts w:ascii="Arial" w:hAnsi="Arial" w:cs="Arial"/>
          <w:sz w:val="24"/>
          <w:szCs w:val="24"/>
        </w:rPr>
        <w:t xml:space="preserve"> </w:t>
      </w:r>
      <w:r w:rsidRPr="00327123">
        <w:rPr>
          <w:rFonts w:ascii="Arial" w:hAnsi="Arial" w:cs="Arial"/>
          <w:sz w:val="24"/>
          <w:szCs w:val="24"/>
        </w:rPr>
        <w:t>%) y 41-50 años (26,3 %). (Tabla 1)</w:t>
      </w:r>
    </w:p>
    <w:p w:rsidR="00107C34" w:rsidRPr="00327123" w:rsidRDefault="00107C34" w:rsidP="00A62622">
      <w:pPr>
        <w:spacing w:after="0" w:line="360" w:lineRule="auto"/>
        <w:jc w:val="both"/>
        <w:rPr>
          <w:rFonts w:ascii="Arial" w:eastAsia="Calibri" w:hAnsi="Arial" w:cs="Arial"/>
          <w:sz w:val="24"/>
          <w:szCs w:val="24"/>
        </w:rPr>
      </w:pPr>
      <w:r w:rsidRPr="00327123">
        <w:rPr>
          <w:rFonts w:ascii="Arial" w:eastAsia="Calibri" w:hAnsi="Arial" w:cs="Arial"/>
          <w:b/>
          <w:bCs/>
          <w:sz w:val="24"/>
          <w:szCs w:val="24"/>
        </w:rPr>
        <w:t>Tabla 1.</w:t>
      </w:r>
      <w:r w:rsidRPr="00327123">
        <w:rPr>
          <w:rFonts w:ascii="Arial" w:eastAsia="Calibri" w:hAnsi="Arial" w:cs="Arial"/>
          <w:b/>
          <w:sz w:val="24"/>
          <w:szCs w:val="24"/>
        </w:rPr>
        <w:t xml:space="preserve"> Distribución de los pacientes según grupo de edades y sexo</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1300"/>
        <w:gridCol w:w="860"/>
        <w:gridCol w:w="1420"/>
        <w:gridCol w:w="820"/>
        <w:gridCol w:w="800"/>
        <w:gridCol w:w="940"/>
      </w:tblGrid>
      <w:tr w:rsidR="00107C34" w:rsidRPr="00327123" w:rsidTr="00252F4D">
        <w:trPr>
          <w:trHeight w:val="315"/>
        </w:trPr>
        <w:tc>
          <w:tcPr>
            <w:tcW w:w="2500" w:type="dxa"/>
            <w:shd w:val="clear" w:color="auto" w:fill="auto"/>
            <w:noWrap/>
            <w:vAlign w:val="bottom"/>
          </w:tcPr>
          <w:p w:rsidR="00107C34" w:rsidRPr="00327123" w:rsidRDefault="00107C34" w:rsidP="00A62622">
            <w:pPr>
              <w:spacing w:after="0" w:line="360" w:lineRule="auto"/>
              <w:jc w:val="center"/>
              <w:rPr>
                <w:rFonts w:ascii="Arial" w:hAnsi="Arial" w:cs="Arial"/>
                <w:color w:val="000000"/>
                <w:sz w:val="24"/>
                <w:szCs w:val="24"/>
                <w:lang w:val="es-MX" w:eastAsia="es-MX"/>
              </w:rPr>
            </w:pPr>
          </w:p>
        </w:tc>
        <w:tc>
          <w:tcPr>
            <w:tcW w:w="2160" w:type="dxa"/>
            <w:gridSpan w:val="2"/>
            <w:shd w:val="clear" w:color="auto" w:fill="auto"/>
            <w:noWrap/>
            <w:vAlign w:val="bottom"/>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Femenino</w:t>
            </w:r>
          </w:p>
        </w:tc>
        <w:tc>
          <w:tcPr>
            <w:tcW w:w="2240" w:type="dxa"/>
            <w:gridSpan w:val="2"/>
            <w:shd w:val="clear" w:color="auto" w:fill="auto"/>
            <w:noWrap/>
            <w:vAlign w:val="bottom"/>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Masculino</w:t>
            </w:r>
          </w:p>
        </w:tc>
        <w:tc>
          <w:tcPr>
            <w:tcW w:w="1740" w:type="dxa"/>
            <w:gridSpan w:val="2"/>
            <w:shd w:val="clear" w:color="auto" w:fill="auto"/>
            <w:noWrap/>
            <w:vAlign w:val="bottom"/>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r>
      <w:tr w:rsidR="00107C34" w:rsidRPr="00327123" w:rsidTr="00252F4D">
        <w:trPr>
          <w:trHeight w:val="300"/>
        </w:trPr>
        <w:tc>
          <w:tcPr>
            <w:tcW w:w="2500" w:type="dxa"/>
            <w:shd w:val="clear" w:color="000000" w:fill="FFFFFF"/>
            <w:vAlign w:val="center"/>
          </w:tcPr>
          <w:p w:rsidR="00107C34" w:rsidRPr="00327123" w:rsidRDefault="00107C34" w:rsidP="00A62622">
            <w:pPr>
              <w:spacing w:after="0" w:line="36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Grupos de edades</w:t>
            </w:r>
          </w:p>
        </w:tc>
        <w:tc>
          <w:tcPr>
            <w:tcW w:w="1300" w:type="dxa"/>
            <w:shd w:val="clear" w:color="000000" w:fill="FFFFFF"/>
            <w:vAlign w:val="center"/>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860" w:type="dxa"/>
            <w:shd w:val="clear" w:color="000000" w:fill="FFFFFF"/>
            <w:vAlign w:val="center"/>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1420" w:type="dxa"/>
            <w:shd w:val="clear" w:color="000000" w:fill="FFFFFF"/>
            <w:vAlign w:val="center"/>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820" w:type="dxa"/>
            <w:shd w:val="clear" w:color="000000" w:fill="FFFFFF"/>
            <w:vAlign w:val="center"/>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800" w:type="dxa"/>
            <w:shd w:val="clear" w:color="000000" w:fill="FFFFFF"/>
            <w:vAlign w:val="center"/>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940" w:type="dxa"/>
            <w:shd w:val="clear" w:color="000000" w:fill="FFFFFF"/>
            <w:vAlign w:val="center"/>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r>
      <w:tr w:rsidR="00107C34" w:rsidRPr="00327123" w:rsidTr="00252F4D">
        <w:trPr>
          <w:trHeight w:val="300"/>
        </w:trPr>
        <w:tc>
          <w:tcPr>
            <w:tcW w:w="25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20-30</w:t>
            </w:r>
          </w:p>
        </w:tc>
        <w:tc>
          <w:tcPr>
            <w:tcW w:w="1300" w:type="dxa"/>
            <w:shd w:val="clear" w:color="000000" w:fill="FFFFFF"/>
            <w:vAlign w:val="center"/>
          </w:tcPr>
          <w:p w:rsidR="00107C34" w:rsidRPr="00327123" w:rsidRDefault="00107C34" w:rsidP="00A62622">
            <w:pPr>
              <w:spacing w:after="0" w:line="360" w:lineRule="auto"/>
              <w:rPr>
                <w:rFonts w:ascii="Arial" w:hAnsi="Arial" w:cs="Arial"/>
                <w:sz w:val="24"/>
                <w:szCs w:val="24"/>
                <w:lang w:val="es-MX" w:eastAsia="es-MX"/>
              </w:rPr>
            </w:pPr>
            <w:r w:rsidRPr="00327123">
              <w:rPr>
                <w:rFonts w:ascii="Arial" w:hAnsi="Arial" w:cs="Arial"/>
                <w:sz w:val="24"/>
                <w:szCs w:val="24"/>
                <w:lang w:val="es-MX" w:eastAsia="es-MX"/>
              </w:rPr>
              <w:t xml:space="preserve">       9</w:t>
            </w:r>
          </w:p>
        </w:tc>
        <w:tc>
          <w:tcPr>
            <w:tcW w:w="86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12,5</w:t>
            </w:r>
          </w:p>
        </w:tc>
        <w:tc>
          <w:tcPr>
            <w:tcW w:w="142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w:t>
            </w:r>
          </w:p>
        </w:tc>
        <w:tc>
          <w:tcPr>
            <w:tcW w:w="82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8,3</w:t>
            </w:r>
          </w:p>
        </w:tc>
        <w:tc>
          <w:tcPr>
            <w:tcW w:w="8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15</w:t>
            </w:r>
          </w:p>
        </w:tc>
        <w:tc>
          <w:tcPr>
            <w:tcW w:w="94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20,8</w:t>
            </w:r>
          </w:p>
        </w:tc>
      </w:tr>
      <w:tr w:rsidR="00107C34" w:rsidRPr="00327123" w:rsidTr="00252F4D">
        <w:trPr>
          <w:trHeight w:val="300"/>
        </w:trPr>
        <w:tc>
          <w:tcPr>
            <w:tcW w:w="25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31-40</w:t>
            </w:r>
          </w:p>
        </w:tc>
        <w:tc>
          <w:tcPr>
            <w:tcW w:w="1300" w:type="dxa"/>
            <w:shd w:val="clear" w:color="000000" w:fill="FFFFFF"/>
            <w:vAlign w:val="center"/>
          </w:tcPr>
          <w:p w:rsidR="00107C34" w:rsidRPr="00327123" w:rsidRDefault="00107C34"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23</w:t>
            </w:r>
          </w:p>
        </w:tc>
        <w:tc>
          <w:tcPr>
            <w:tcW w:w="860" w:type="dxa"/>
            <w:shd w:val="clear" w:color="000000" w:fill="FFFFFF"/>
            <w:vAlign w:val="center"/>
          </w:tcPr>
          <w:p w:rsidR="00107C34" w:rsidRPr="00327123" w:rsidRDefault="009B6613"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31,9</w:t>
            </w:r>
          </w:p>
        </w:tc>
        <w:tc>
          <w:tcPr>
            <w:tcW w:w="1420" w:type="dxa"/>
            <w:shd w:val="clear" w:color="000000" w:fill="FFFFFF"/>
            <w:vAlign w:val="center"/>
          </w:tcPr>
          <w:p w:rsidR="00107C34" w:rsidRPr="00327123" w:rsidRDefault="00107C34" w:rsidP="00A62622">
            <w:pPr>
              <w:spacing w:after="0" w:line="360" w:lineRule="auto"/>
              <w:jc w:val="center"/>
              <w:rPr>
                <w:rFonts w:ascii="Arial" w:hAnsi="Arial" w:cs="Arial"/>
                <w:color w:val="FF0000"/>
                <w:sz w:val="24"/>
                <w:szCs w:val="24"/>
                <w:lang w:val="es-MX" w:eastAsia="es-MX"/>
              </w:rPr>
            </w:pPr>
            <w:r w:rsidRPr="00327123">
              <w:rPr>
                <w:rFonts w:ascii="Arial" w:hAnsi="Arial" w:cs="Arial"/>
                <w:sz w:val="24"/>
                <w:szCs w:val="24"/>
                <w:lang w:val="es-MX" w:eastAsia="es-MX"/>
              </w:rPr>
              <w:t>8</w:t>
            </w:r>
          </w:p>
        </w:tc>
        <w:tc>
          <w:tcPr>
            <w:tcW w:w="82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11,1</w:t>
            </w:r>
          </w:p>
        </w:tc>
        <w:tc>
          <w:tcPr>
            <w:tcW w:w="800" w:type="dxa"/>
            <w:shd w:val="clear" w:color="000000" w:fill="FFFFFF"/>
            <w:vAlign w:val="center"/>
          </w:tcPr>
          <w:p w:rsidR="00107C34" w:rsidRPr="00327123" w:rsidRDefault="00107C34" w:rsidP="00A62622">
            <w:pPr>
              <w:spacing w:after="0" w:line="360" w:lineRule="auto"/>
              <w:jc w:val="center"/>
              <w:rPr>
                <w:rFonts w:ascii="Arial" w:hAnsi="Arial" w:cs="Arial"/>
                <w:b/>
                <w:color w:val="000000"/>
                <w:sz w:val="24"/>
                <w:szCs w:val="24"/>
                <w:lang w:val="es-MX" w:eastAsia="es-MX"/>
              </w:rPr>
            </w:pPr>
            <w:r w:rsidRPr="00327123">
              <w:rPr>
                <w:rFonts w:ascii="Arial" w:hAnsi="Arial" w:cs="Arial"/>
                <w:b/>
                <w:color w:val="000000"/>
                <w:sz w:val="24"/>
                <w:szCs w:val="24"/>
                <w:lang w:val="es-MX" w:eastAsia="es-MX"/>
              </w:rPr>
              <w:t>31</w:t>
            </w:r>
          </w:p>
        </w:tc>
        <w:tc>
          <w:tcPr>
            <w:tcW w:w="940" w:type="dxa"/>
            <w:shd w:val="clear" w:color="000000" w:fill="FFFFFF"/>
            <w:vAlign w:val="center"/>
          </w:tcPr>
          <w:p w:rsidR="00107C34" w:rsidRPr="00327123" w:rsidRDefault="00C93228"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43,1</w:t>
            </w:r>
          </w:p>
        </w:tc>
      </w:tr>
      <w:tr w:rsidR="00107C34" w:rsidRPr="00327123" w:rsidTr="00252F4D">
        <w:trPr>
          <w:trHeight w:val="300"/>
        </w:trPr>
        <w:tc>
          <w:tcPr>
            <w:tcW w:w="25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41-50</w:t>
            </w:r>
          </w:p>
        </w:tc>
        <w:tc>
          <w:tcPr>
            <w:tcW w:w="1300" w:type="dxa"/>
            <w:shd w:val="clear" w:color="000000" w:fill="FFFFFF"/>
            <w:vAlign w:val="center"/>
          </w:tcPr>
          <w:p w:rsidR="00107C34" w:rsidRPr="00327123" w:rsidRDefault="00107C34"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19</w:t>
            </w:r>
          </w:p>
        </w:tc>
        <w:tc>
          <w:tcPr>
            <w:tcW w:w="860" w:type="dxa"/>
            <w:shd w:val="clear" w:color="000000" w:fill="FFFFFF"/>
            <w:vAlign w:val="center"/>
          </w:tcPr>
          <w:p w:rsidR="00107C34" w:rsidRPr="00327123" w:rsidRDefault="009B6613"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26,3</w:t>
            </w:r>
          </w:p>
        </w:tc>
        <w:tc>
          <w:tcPr>
            <w:tcW w:w="142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w:t>
            </w:r>
          </w:p>
        </w:tc>
        <w:tc>
          <w:tcPr>
            <w:tcW w:w="82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6,9</w:t>
            </w:r>
          </w:p>
        </w:tc>
        <w:tc>
          <w:tcPr>
            <w:tcW w:w="8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24</w:t>
            </w:r>
          </w:p>
        </w:tc>
        <w:tc>
          <w:tcPr>
            <w:tcW w:w="94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33,3</w:t>
            </w:r>
          </w:p>
        </w:tc>
      </w:tr>
      <w:tr w:rsidR="00107C34" w:rsidRPr="00327123" w:rsidTr="00252F4D">
        <w:trPr>
          <w:trHeight w:val="300"/>
        </w:trPr>
        <w:tc>
          <w:tcPr>
            <w:tcW w:w="25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51-60</w:t>
            </w:r>
          </w:p>
        </w:tc>
        <w:tc>
          <w:tcPr>
            <w:tcW w:w="13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86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1,3</w:t>
            </w:r>
          </w:p>
        </w:tc>
        <w:tc>
          <w:tcPr>
            <w:tcW w:w="142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82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1,3</w:t>
            </w:r>
          </w:p>
        </w:tc>
        <w:tc>
          <w:tcPr>
            <w:tcW w:w="80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p>
        </w:tc>
        <w:tc>
          <w:tcPr>
            <w:tcW w:w="940" w:type="dxa"/>
            <w:shd w:val="clear" w:color="000000" w:fill="FFFFFF"/>
            <w:vAlign w:val="center"/>
          </w:tcPr>
          <w:p w:rsidR="00107C34" w:rsidRPr="00327123" w:rsidRDefault="009B6613"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2,7</w:t>
            </w:r>
          </w:p>
        </w:tc>
      </w:tr>
      <w:tr w:rsidR="00107C34" w:rsidRPr="00327123" w:rsidTr="00252F4D">
        <w:trPr>
          <w:trHeight w:val="330"/>
        </w:trPr>
        <w:tc>
          <w:tcPr>
            <w:tcW w:w="2500" w:type="dxa"/>
            <w:shd w:val="clear" w:color="000000" w:fill="FFFFFF"/>
            <w:noWrap/>
            <w:vAlign w:val="bottom"/>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c>
          <w:tcPr>
            <w:tcW w:w="1300" w:type="dxa"/>
            <w:shd w:val="clear" w:color="000000" w:fill="FFFFFF"/>
            <w:noWrap/>
            <w:vAlign w:val="bottom"/>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52</w:t>
            </w:r>
          </w:p>
        </w:tc>
        <w:tc>
          <w:tcPr>
            <w:tcW w:w="860" w:type="dxa"/>
            <w:shd w:val="clear" w:color="000000" w:fill="FFFFFF"/>
            <w:vAlign w:val="center"/>
          </w:tcPr>
          <w:p w:rsidR="00107C34" w:rsidRPr="00327123" w:rsidRDefault="006E0B3C"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72,2</w:t>
            </w:r>
          </w:p>
        </w:tc>
        <w:tc>
          <w:tcPr>
            <w:tcW w:w="1420" w:type="dxa"/>
            <w:shd w:val="clear" w:color="000000" w:fill="FFFFFF"/>
            <w:noWrap/>
            <w:vAlign w:val="bottom"/>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20</w:t>
            </w:r>
          </w:p>
        </w:tc>
        <w:tc>
          <w:tcPr>
            <w:tcW w:w="820" w:type="dxa"/>
            <w:shd w:val="clear" w:color="000000" w:fill="FFFFFF"/>
            <w:vAlign w:val="center"/>
          </w:tcPr>
          <w:p w:rsidR="00107C34" w:rsidRPr="00327123" w:rsidRDefault="006E0B3C"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27,7</w:t>
            </w:r>
          </w:p>
        </w:tc>
        <w:tc>
          <w:tcPr>
            <w:tcW w:w="800" w:type="dxa"/>
            <w:shd w:val="clear" w:color="000000" w:fill="FFFFFF"/>
            <w:noWrap/>
            <w:vAlign w:val="bottom"/>
          </w:tcPr>
          <w:p w:rsidR="00107C34" w:rsidRPr="00327123" w:rsidRDefault="00107C34" w:rsidP="00A62622">
            <w:pPr>
              <w:spacing w:after="0" w:line="36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72</w:t>
            </w:r>
          </w:p>
        </w:tc>
        <w:tc>
          <w:tcPr>
            <w:tcW w:w="940" w:type="dxa"/>
            <w:shd w:val="clear" w:color="000000" w:fill="FFFFFF"/>
            <w:vAlign w:val="center"/>
          </w:tcPr>
          <w:p w:rsidR="00107C34" w:rsidRPr="00327123" w:rsidRDefault="00107C34" w:rsidP="00A62622">
            <w:pPr>
              <w:spacing w:after="0" w:line="36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100</w:t>
            </w:r>
          </w:p>
        </w:tc>
      </w:tr>
    </w:tbl>
    <w:p w:rsidR="00107C34" w:rsidRPr="00327123" w:rsidRDefault="002F08D4" w:rsidP="00A62622">
      <w:pPr>
        <w:spacing w:after="0" w:line="360" w:lineRule="auto"/>
        <w:jc w:val="both"/>
        <w:rPr>
          <w:rFonts w:ascii="Arial" w:eastAsia="Calibri" w:hAnsi="Arial" w:cs="Arial"/>
          <w:sz w:val="24"/>
          <w:szCs w:val="24"/>
        </w:rPr>
      </w:pPr>
      <w:r w:rsidRPr="00327123">
        <w:rPr>
          <w:rFonts w:ascii="Arial" w:eastAsia="Calibri" w:hAnsi="Arial" w:cs="Arial"/>
          <w:sz w:val="24"/>
          <w:szCs w:val="24"/>
        </w:rPr>
        <w:t xml:space="preserve">Fuente: Historias clínicas     </w:t>
      </w:r>
      <w:r w:rsidR="00107C34" w:rsidRPr="00327123">
        <w:rPr>
          <w:rFonts w:ascii="Arial" w:eastAsia="Calibri" w:hAnsi="Arial" w:cs="Arial"/>
          <w:sz w:val="24"/>
          <w:szCs w:val="24"/>
          <w:lang w:val="es-MX"/>
        </w:rPr>
        <w:t>X</w:t>
      </w:r>
      <w:r w:rsidR="00107C34" w:rsidRPr="00327123">
        <w:rPr>
          <w:rFonts w:ascii="Arial" w:eastAsia="Calibri" w:hAnsi="Arial" w:cs="Arial"/>
          <w:sz w:val="24"/>
          <w:szCs w:val="24"/>
          <w:vertAlign w:val="superscript"/>
          <w:lang w:val="es-MX"/>
        </w:rPr>
        <w:t>2</w:t>
      </w:r>
      <w:r w:rsidR="00107C34" w:rsidRPr="00327123">
        <w:rPr>
          <w:rFonts w:ascii="Arial" w:eastAsia="Calibri" w:hAnsi="Arial" w:cs="Arial"/>
          <w:sz w:val="24"/>
          <w:szCs w:val="24"/>
          <w:lang w:val="es-MX"/>
        </w:rPr>
        <w:t xml:space="preserve"> = 7.56       GL = 3</w:t>
      </w:r>
      <w:r w:rsidRPr="00327123">
        <w:rPr>
          <w:rFonts w:ascii="Arial" w:eastAsia="Calibri" w:hAnsi="Arial" w:cs="Arial"/>
          <w:sz w:val="24"/>
          <w:szCs w:val="24"/>
          <w:lang w:val="es-MX"/>
        </w:rPr>
        <w:t xml:space="preserve">     </w:t>
      </w:r>
      <w:proofErr w:type="spellStart"/>
      <w:r w:rsidR="00107C34" w:rsidRPr="00327123">
        <w:rPr>
          <w:rFonts w:ascii="Arial" w:eastAsia="Calibri" w:hAnsi="Arial" w:cs="Arial"/>
          <w:sz w:val="24"/>
          <w:szCs w:val="24"/>
          <w:lang w:val="es-MX"/>
        </w:rPr>
        <w:t>Prob</w:t>
      </w:r>
      <w:proofErr w:type="spellEnd"/>
      <w:r w:rsidR="00107C34" w:rsidRPr="00327123">
        <w:rPr>
          <w:rFonts w:ascii="Arial" w:eastAsia="Calibri" w:hAnsi="Arial" w:cs="Arial"/>
          <w:sz w:val="24"/>
          <w:szCs w:val="24"/>
          <w:lang w:val="es-MX"/>
        </w:rPr>
        <w:t>= 0.055</w:t>
      </w:r>
    </w:p>
    <w:p w:rsidR="00107C34" w:rsidRPr="00327123" w:rsidRDefault="00107C34" w:rsidP="00A62622">
      <w:pPr>
        <w:spacing w:after="0" w:line="360" w:lineRule="auto"/>
        <w:rPr>
          <w:rFonts w:ascii="Arial" w:eastAsia="Calibri" w:hAnsi="Arial" w:cs="Arial"/>
          <w:sz w:val="24"/>
          <w:szCs w:val="24"/>
          <w:lang w:val="es-MX"/>
        </w:rPr>
      </w:pPr>
    </w:p>
    <w:p w:rsidR="009E3A42" w:rsidRPr="00327123" w:rsidRDefault="009E3A42" w:rsidP="00A62622">
      <w:pPr>
        <w:tabs>
          <w:tab w:val="left" w:pos="3135"/>
        </w:tabs>
        <w:spacing w:after="0" w:line="360" w:lineRule="auto"/>
        <w:jc w:val="both"/>
        <w:rPr>
          <w:rFonts w:ascii="Arial" w:hAnsi="Arial" w:cs="Arial"/>
          <w:sz w:val="24"/>
          <w:szCs w:val="24"/>
        </w:rPr>
      </w:pPr>
      <w:r w:rsidRPr="00327123">
        <w:rPr>
          <w:rFonts w:ascii="Arial" w:hAnsi="Arial" w:cs="Arial"/>
          <w:sz w:val="24"/>
          <w:szCs w:val="24"/>
        </w:rPr>
        <w:t xml:space="preserve">Existió un predominio de la hiperactividad de yang de hígado (52,8 %) seguido del ascenso del fuego de hígado (16,7 %) y de la deficiencia de sangre en hígado (12,5 %) con cifras similares, según diagnóstico tradicional por órganos </w:t>
      </w:r>
      <w:proofErr w:type="spellStart"/>
      <w:r w:rsidRPr="00327123">
        <w:rPr>
          <w:rFonts w:ascii="Arial" w:hAnsi="Arial" w:cs="Arial"/>
          <w:sz w:val="24"/>
          <w:szCs w:val="24"/>
        </w:rPr>
        <w:t>Zang</w:t>
      </w:r>
      <w:proofErr w:type="spellEnd"/>
      <w:r w:rsidRPr="00327123">
        <w:rPr>
          <w:rFonts w:ascii="Arial" w:hAnsi="Arial" w:cs="Arial"/>
          <w:sz w:val="24"/>
          <w:szCs w:val="24"/>
        </w:rPr>
        <w:t xml:space="preserve">-Fu. (Figura 1) </w:t>
      </w:r>
    </w:p>
    <w:p w:rsidR="00107C34" w:rsidRPr="00327123" w:rsidRDefault="00107C34" w:rsidP="00A62622">
      <w:pPr>
        <w:spacing w:after="0" w:line="360" w:lineRule="auto"/>
        <w:rPr>
          <w:rFonts w:ascii="Arial" w:hAnsi="Arial" w:cs="Arial"/>
          <w:b/>
          <w:sz w:val="24"/>
          <w:szCs w:val="24"/>
        </w:rPr>
      </w:pPr>
    </w:p>
    <w:p w:rsidR="00107C34" w:rsidRPr="00327123" w:rsidRDefault="0096768D" w:rsidP="00A62622">
      <w:pPr>
        <w:spacing w:after="0" w:line="360" w:lineRule="auto"/>
        <w:rPr>
          <w:rFonts w:ascii="Arial" w:hAnsi="Arial" w:cs="Arial"/>
          <w:sz w:val="24"/>
          <w:szCs w:val="24"/>
        </w:rPr>
      </w:pPr>
      <w:r w:rsidRPr="00327123">
        <w:rPr>
          <w:rFonts w:ascii="Arial" w:hAnsi="Arial" w:cs="Arial"/>
          <w:noProof/>
          <w:sz w:val="24"/>
          <w:szCs w:val="24"/>
          <w:lang w:eastAsia="es-ES"/>
        </w:rPr>
        <w:drawing>
          <wp:inline distT="0" distB="0" distL="0" distR="0" wp14:anchorId="4953A270" wp14:editId="288B75DC">
            <wp:extent cx="5401831" cy="2595204"/>
            <wp:effectExtent l="0" t="0" r="27940" b="1524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4F71" w:rsidRPr="00327123" w:rsidRDefault="00D14F71" w:rsidP="00A62622">
      <w:pPr>
        <w:spacing w:after="0" w:line="360" w:lineRule="auto"/>
        <w:rPr>
          <w:rFonts w:ascii="Arial" w:hAnsi="Arial" w:cs="Arial"/>
          <w:sz w:val="24"/>
          <w:szCs w:val="24"/>
        </w:rPr>
      </w:pPr>
      <w:r w:rsidRPr="00327123">
        <w:rPr>
          <w:rFonts w:ascii="Arial" w:hAnsi="Arial" w:cs="Arial"/>
          <w:sz w:val="24"/>
          <w:szCs w:val="24"/>
        </w:rPr>
        <w:t xml:space="preserve">Figura 1. Distribución de los pacientes según diagnóstico tradicional por </w:t>
      </w:r>
    </w:p>
    <w:p w:rsidR="00107C34" w:rsidRPr="00327123" w:rsidRDefault="00762E5A" w:rsidP="00A62622">
      <w:pPr>
        <w:spacing w:after="0" w:line="360" w:lineRule="auto"/>
        <w:rPr>
          <w:rFonts w:ascii="Arial" w:hAnsi="Arial" w:cs="Arial"/>
          <w:sz w:val="24"/>
          <w:szCs w:val="24"/>
        </w:rPr>
      </w:pPr>
      <w:r w:rsidRPr="00327123">
        <w:rPr>
          <w:rFonts w:ascii="Arial" w:hAnsi="Arial" w:cs="Arial"/>
          <w:sz w:val="24"/>
          <w:szCs w:val="24"/>
        </w:rPr>
        <w:t xml:space="preserve">              </w:t>
      </w:r>
      <w:proofErr w:type="gramStart"/>
      <w:r w:rsidR="00D14F71" w:rsidRPr="00327123">
        <w:rPr>
          <w:rFonts w:ascii="Arial" w:hAnsi="Arial" w:cs="Arial"/>
          <w:sz w:val="24"/>
          <w:szCs w:val="24"/>
        </w:rPr>
        <w:t>órganos</w:t>
      </w:r>
      <w:proofErr w:type="gramEnd"/>
      <w:r w:rsidR="00D14F71" w:rsidRPr="00327123">
        <w:rPr>
          <w:rFonts w:ascii="Arial" w:hAnsi="Arial" w:cs="Arial"/>
          <w:sz w:val="24"/>
          <w:szCs w:val="24"/>
        </w:rPr>
        <w:t xml:space="preserve"> </w:t>
      </w:r>
      <w:proofErr w:type="spellStart"/>
      <w:r w:rsidR="00D14F71" w:rsidRPr="00327123">
        <w:rPr>
          <w:rFonts w:ascii="Arial" w:hAnsi="Arial" w:cs="Arial"/>
          <w:sz w:val="24"/>
          <w:szCs w:val="24"/>
        </w:rPr>
        <w:t>Zang</w:t>
      </w:r>
      <w:proofErr w:type="spellEnd"/>
      <w:r w:rsidR="00D14F71" w:rsidRPr="00327123">
        <w:rPr>
          <w:rFonts w:ascii="Arial" w:hAnsi="Arial" w:cs="Arial"/>
          <w:sz w:val="24"/>
          <w:szCs w:val="24"/>
        </w:rPr>
        <w:t>-Fu.</w:t>
      </w:r>
    </w:p>
    <w:p w:rsidR="00F645CF" w:rsidRPr="00327123" w:rsidRDefault="00F645CF" w:rsidP="00A62622">
      <w:pPr>
        <w:spacing w:after="0" w:line="360" w:lineRule="auto"/>
        <w:rPr>
          <w:rFonts w:ascii="Arial" w:hAnsi="Arial" w:cs="Arial"/>
          <w:sz w:val="24"/>
          <w:szCs w:val="24"/>
        </w:rPr>
      </w:pPr>
    </w:p>
    <w:p w:rsidR="00F645CF" w:rsidRPr="00327123" w:rsidRDefault="00F645CF" w:rsidP="00A62622">
      <w:pPr>
        <w:spacing w:after="0" w:line="360" w:lineRule="auto"/>
        <w:jc w:val="both"/>
        <w:rPr>
          <w:rFonts w:ascii="Arial" w:hAnsi="Arial" w:cs="Arial"/>
          <w:sz w:val="24"/>
          <w:szCs w:val="24"/>
        </w:rPr>
      </w:pPr>
      <w:r w:rsidRPr="00327123">
        <w:rPr>
          <w:rFonts w:ascii="Arial" w:hAnsi="Arial" w:cs="Arial"/>
          <w:sz w:val="24"/>
          <w:szCs w:val="24"/>
        </w:rPr>
        <w:t>La evolución clínica según diagnóstico tradicional, mostró una ev</w:t>
      </w:r>
      <w:r w:rsidR="00762E5A" w:rsidRPr="00327123">
        <w:rPr>
          <w:rFonts w:ascii="Arial" w:hAnsi="Arial" w:cs="Arial"/>
          <w:sz w:val="24"/>
          <w:szCs w:val="24"/>
        </w:rPr>
        <w:t>olución satisfactoria en 64 (88,</w:t>
      </w:r>
      <w:r w:rsidRPr="00327123">
        <w:rPr>
          <w:rFonts w:ascii="Arial" w:hAnsi="Arial" w:cs="Arial"/>
          <w:sz w:val="24"/>
          <w:szCs w:val="24"/>
        </w:rPr>
        <w:t>8</w:t>
      </w:r>
      <w:r w:rsidR="00762E5A" w:rsidRPr="00327123">
        <w:rPr>
          <w:rFonts w:ascii="Arial" w:hAnsi="Arial" w:cs="Arial"/>
          <w:sz w:val="24"/>
          <w:szCs w:val="24"/>
        </w:rPr>
        <w:t xml:space="preserve"> </w:t>
      </w:r>
      <w:r w:rsidRPr="00327123">
        <w:rPr>
          <w:rFonts w:ascii="Arial" w:hAnsi="Arial" w:cs="Arial"/>
          <w:sz w:val="24"/>
          <w:szCs w:val="24"/>
        </w:rPr>
        <w:t>%) pacientes y no satisfactoria en 8 (11,1</w:t>
      </w:r>
      <w:r w:rsidR="00E84D41" w:rsidRPr="00327123">
        <w:rPr>
          <w:rFonts w:ascii="Arial" w:hAnsi="Arial" w:cs="Arial"/>
          <w:sz w:val="24"/>
          <w:szCs w:val="24"/>
        </w:rPr>
        <w:t xml:space="preserve"> </w:t>
      </w:r>
      <w:r w:rsidRPr="00327123">
        <w:rPr>
          <w:rFonts w:ascii="Arial" w:hAnsi="Arial" w:cs="Arial"/>
          <w:sz w:val="24"/>
          <w:szCs w:val="24"/>
        </w:rPr>
        <w:t>%). (Tabla 2)</w:t>
      </w:r>
    </w:p>
    <w:p w:rsidR="00107C34" w:rsidRPr="00327123" w:rsidRDefault="00107C34" w:rsidP="00A62622">
      <w:pPr>
        <w:spacing w:after="0" w:line="360" w:lineRule="auto"/>
        <w:rPr>
          <w:rFonts w:ascii="Arial" w:hAnsi="Arial" w:cs="Arial"/>
          <w:sz w:val="24"/>
          <w:szCs w:val="24"/>
        </w:rPr>
      </w:pPr>
    </w:p>
    <w:p w:rsidR="00C304BD" w:rsidRPr="00327123" w:rsidRDefault="00C304BD" w:rsidP="00A62622">
      <w:pPr>
        <w:spacing w:after="0" w:line="360" w:lineRule="auto"/>
        <w:rPr>
          <w:rFonts w:ascii="Arial" w:hAnsi="Arial" w:cs="Arial"/>
          <w:b/>
          <w:sz w:val="24"/>
          <w:szCs w:val="24"/>
        </w:rPr>
      </w:pPr>
      <w:r w:rsidRPr="00327123">
        <w:rPr>
          <w:rFonts w:ascii="Arial" w:hAnsi="Arial" w:cs="Arial"/>
          <w:b/>
          <w:bCs/>
          <w:sz w:val="24"/>
          <w:szCs w:val="24"/>
        </w:rPr>
        <w:t>Tabla 2.</w:t>
      </w:r>
      <w:r w:rsidRPr="00327123">
        <w:rPr>
          <w:rFonts w:ascii="Arial" w:hAnsi="Arial" w:cs="Arial"/>
          <w:sz w:val="24"/>
          <w:szCs w:val="24"/>
        </w:rPr>
        <w:t xml:space="preserve"> </w:t>
      </w:r>
      <w:r w:rsidRPr="00327123">
        <w:rPr>
          <w:rFonts w:ascii="Arial" w:hAnsi="Arial" w:cs="Arial"/>
          <w:b/>
          <w:sz w:val="24"/>
          <w:szCs w:val="24"/>
        </w:rPr>
        <w:t xml:space="preserve">Evolución clínica según </w:t>
      </w:r>
      <w:r w:rsidR="00E84D41" w:rsidRPr="00327123">
        <w:rPr>
          <w:rFonts w:ascii="Arial" w:hAnsi="Arial" w:cs="Arial"/>
          <w:b/>
          <w:sz w:val="24"/>
          <w:szCs w:val="24"/>
        </w:rPr>
        <w:t xml:space="preserve">diagnóstico por órganos </w:t>
      </w:r>
      <w:proofErr w:type="spellStart"/>
      <w:r w:rsidR="00E84D41" w:rsidRPr="00327123">
        <w:rPr>
          <w:rFonts w:ascii="Arial" w:hAnsi="Arial" w:cs="Arial"/>
          <w:b/>
          <w:sz w:val="24"/>
          <w:szCs w:val="24"/>
        </w:rPr>
        <w:t>Zang</w:t>
      </w:r>
      <w:proofErr w:type="spellEnd"/>
      <w:r w:rsidR="00E84D41" w:rsidRPr="00327123">
        <w:rPr>
          <w:rFonts w:ascii="Arial" w:hAnsi="Arial" w:cs="Arial"/>
          <w:b/>
          <w:sz w:val="24"/>
          <w:szCs w:val="24"/>
        </w:rPr>
        <w:t>-Fu</w:t>
      </w:r>
    </w:p>
    <w:p w:rsidR="00E84D41" w:rsidRPr="00327123" w:rsidRDefault="00E84D41" w:rsidP="00A62622">
      <w:pPr>
        <w:spacing w:after="0" w:line="240" w:lineRule="auto"/>
        <w:rPr>
          <w:rFonts w:ascii="Arial" w:hAnsi="Arial" w:cs="Arial"/>
          <w:b/>
          <w:sz w:val="24"/>
          <w:szCs w:val="24"/>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709"/>
        <w:gridCol w:w="1134"/>
        <w:gridCol w:w="992"/>
        <w:gridCol w:w="709"/>
        <w:gridCol w:w="829"/>
      </w:tblGrid>
      <w:tr w:rsidR="00C304BD" w:rsidRPr="00327123" w:rsidTr="00252F4D">
        <w:trPr>
          <w:trHeight w:val="315"/>
        </w:trPr>
        <w:tc>
          <w:tcPr>
            <w:tcW w:w="9193" w:type="dxa"/>
            <w:gridSpan w:val="7"/>
            <w:shd w:val="clear" w:color="auto" w:fill="auto"/>
            <w:noWrap/>
            <w:vAlign w:val="bottom"/>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Evolución clínica</w:t>
            </w:r>
          </w:p>
        </w:tc>
      </w:tr>
      <w:tr w:rsidR="00C304BD" w:rsidRPr="00327123" w:rsidTr="00252F4D">
        <w:trPr>
          <w:trHeight w:val="315"/>
        </w:trPr>
        <w:tc>
          <w:tcPr>
            <w:tcW w:w="3828" w:type="dxa"/>
            <w:shd w:val="clear" w:color="auto" w:fill="auto"/>
            <w:noWrap/>
            <w:vAlign w:val="bottom"/>
            <w:hideMark/>
          </w:tcPr>
          <w:p w:rsidR="00C304BD" w:rsidRPr="00327123" w:rsidRDefault="00C304BD" w:rsidP="00A62622">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val="es-MX" w:eastAsia="es-MX"/>
              </w:rPr>
              <w:t> </w:t>
            </w:r>
          </w:p>
        </w:tc>
        <w:tc>
          <w:tcPr>
            <w:tcW w:w="1701" w:type="dxa"/>
            <w:gridSpan w:val="2"/>
            <w:shd w:val="clear" w:color="auto" w:fill="auto"/>
            <w:noWrap/>
            <w:vAlign w:val="bottom"/>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Satisfactoria</w:t>
            </w:r>
          </w:p>
        </w:tc>
        <w:tc>
          <w:tcPr>
            <w:tcW w:w="2126" w:type="dxa"/>
            <w:gridSpan w:val="2"/>
            <w:shd w:val="clear" w:color="auto" w:fill="auto"/>
            <w:noWrap/>
            <w:vAlign w:val="bottom"/>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 satisfactoria</w:t>
            </w:r>
          </w:p>
        </w:tc>
        <w:tc>
          <w:tcPr>
            <w:tcW w:w="1538" w:type="dxa"/>
            <w:gridSpan w:val="2"/>
            <w:shd w:val="clear" w:color="auto" w:fill="auto"/>
            <w:noWrap/>
            <w:vAlign w:val="bottom"/>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r>
      <w:tr w:rsidR="00C304BD" w:rsidRPr="00327123" w:rsidTr="00252F4D">
        <w:trPr>
          <w:trHeight w:val="299"/>
        </w:trPr>
        <w:tc>
          <w:tcPr>
            <w:tcW w:w="3828" w:type="dxa"/>
            <w:shd w:val="clear" w:color="000000" w:fill="FFFFFF"/>
            <w:vAlign w:val="center"/>
            <w:hideMark/>
          </w:tcPr>
          <w:p w:rsidR="00C304BD" w:rsidRPr="00327123" w:rsidRDefault="00C304BD" w:rsidP="00A62622">
            <w:pPr>
              <w:spacing w:after="0" w:line="240" w:lineRule="auto"/>
              <w:rPr>
                <w:rFonts w:ascii="Arial" w:hAnsi="Arial" w:cs="Arial"/>
                <w:b/>
                <w:bCs/>
                <w:sz w:val="24"/>
                <w:szCs w:val="24"/>
                <w:lang w:val="es-MX" w:eastAsia="es-MX"/>
              </w:rPr>
            </w:pPr>
            <w:r w:rsidRPr="00327123">
              <w:rPr>
                <w:rFonts w:ascii="Arial" w:hAnsi="Arial" w:cs="Arial"/>
                <w:b/>
                <w:bCs/>
                <w:color w:val="000000"/>
                <w:sz w:val="24"/>
                <w:szCs w:val="24"/>
                <w:lang w:val="es-MX" w:eastAsia="es-MX"/>
              </w:rPr>
              <w:t xml:space="preserve">Diagnóstico según órganos </w:t>
            </w:r>
            <w:proofErr w:type="spellStart"/>
            <w:r w:rsidRPr="00327123">
              <w:rPr>
                <w:rFonts w:ascii="Arial" w:hAnsi="Arial" w:cs="Arial"/>
                <w:b/>
                <w:bCs/>
                <w:color w:val="000000"/>
                <w:sz w:val="24"/>
                <w:szCs w:val="24"/>
                <w:lang w:val="es-MX" w:eastAsia="es-MX"/>
              </w:rPr>
              <w:t>Zang</w:t>
            </w:r>
            <w:proofErr w:type="spellEnd"/>
            <w:r w:rsidRPr="00327123">
              <w:rPr>
                <w:rFonts w:ascii="Arial" w:hAnsi="Arial" w:cs="Arial"/>
                <w:b/>
                <w:bCs/>
                <w:color w:val="000000"/>
                <w:sz w:val="24"/>
                <w:szCs w:val="24"/>
                <w:lang w:val="es-MX" w:eastAsia="es-MX"/>
              </w:rPr>
              <w:t>-Fu</w:t>
            </w:r>
          </w:p>
        </w:tc>
        <w:tc>
          <w:tcPr>
            <w:tcW w:w="992" w:type="dxa"/>
            <w:shd w:val="clear" w:color="000000" w:fill="FFFFFF"/>
            <w:vAlign w:val="center"/>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709" w:type="dxa"/>
            <w:shd w:val="clear" w:color="000000" w:fill="FFFFFF"/>
            <w:vAlign w:val="center"/>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1134" w:type="dxa"/>
            <w:shd w:val="clear" w:color="000000" w:fill="FFFFFF"/>
            <w:vAlign w:val="center"/>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992" w:type="dxa"/>
            <w:shd w:val="clear" w:color="000000" w:fill="FFFFFF"/>
            <w:vAlign w:val="center"/>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709" w:type="dxa"/>
            <w:shd w:val="clear" w:color="000000" w:fill="FFFFFF"/>
            <w:vAlign w:val="center"/>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829" w:type="dxa"/>
            <w:shd w:val="clear" w:color="000000" w:fill="FFFFFF"/>
            <w:vAlign w:val="center"/>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r>
      <w:tr w:rsidR="00C304BD" w:rsidRPr="00327123" w:rsidTr="00252F4D">
        <w:trPr>
          <w:trHeight w:val="299"/>
        </w:trPr>
        <w:tc>
          <w:tcPr>
            <w:tcW w:w="3828" w:type="dxa"/>
            <w:shd w:val="clear" w:color="000000" w:fill="FFFFFF"/>
            <w:vAlign w:val="center"/>
            <w:hideMark/>
          </w:tcPr>
          <w:p w:rsidR="00C304BD" w:rsidRPr="00327123" w:rsidRDefault="00C304BD" w:rsidP="00A62622">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 xml:space="preserve">Hiperactividad de yang de </w:t>
            </w:r>
            <w:bookmarkStart w:id="0" w:name="_GoBack"/>
            <w:bookmarkEnd w:id="0"/>
            <w:r w:rsidRPr="00327123">
              <w:rPr>
                <w:rFonts w:ascii="Arial" w:hAnsi="Arial" w:cs="Arial"/>
                <w:color w:val="000000"/>
                <w:sz w:val="24"/>
                <w:szCs w:val="24"/>
                <w:lang w:eastAsia="es-MX"/>
              </w:rPr>
              <w:t>hígado</w:t>
            </w:r>
          </w:p>
        </w:tc>
        <w:tc>
          <w:tcPr>
            <w:tcW w:w="992" w:type="dxa"/>
            <w:shd w:val="clear" w:color="000000" w:fill="FFFFFF"/>
            <w:vAlign w:val="center"/>
            <w:hideMark/>
          </w:tcPr>
          <w:p w:rsidR="00C304BD" w:rsidRPr="00327123" w:rsidRDefault="00C304BD" w:rsidP="00A62622">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37</w:t>
            </w:r>
          </w:p>
        </w:tc>
        <w:tc>
          <w:tcPr>
            <w:tcW w:w="709" w:type="dxa"/>
            <w:shd w:val="clear" w:color="000000" w:fill="FFFFFF"/>
            <w:vAlign w:val="center"/>
            <w:hideMark/>
          </w:tcPr>
          <w:p w:rsidR="00C304BD" w:rsidRPr="00327123" w:rsidRDefault="00874447" w:rsidP="00A62622">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51,</w:t>
            </w:r>
            <w:r w:rsidR="00DB7C28" w:rsidRPr="00327123">
              <w:rPr>
                <w:rFonts w:ascii="Arial" w:hAnsi="Arial" w:cs="Arial"/>
                <w:sz w:val="24"/>
                <w:szCs w:val="24"/>
                <w:lang w:val="es-MX" w:eastAsia="es-MX"/>
              </w:rPr>
              <w:t>3</w:t>
            </w:r>
          </w:p>
        </w:tc>
        <w:tc>
          <w:tcPr>
            <w:tcW w:w="1134"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992"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r w:rsidR="00C304BD" w:rsidRPr="00327123">
              <w:rPr>
                <w:rFonts w:ascii="Arial" w:hAnsi="Arial" w:cs="Arial"/>
                <w:color w:val="000000"/>
                <w:sz w:val="24"/>
                <w:szCs w:val="24"/>
                <w:lang w:val="es-MX" w:eastAsia="es-MX"/>
              </w:rPr>
              <w:t>4</w:t>
            </w:r>
          </w:p>
        </w:tc>
        <w:tc>
          <w:tcPr>
            <w:tcW w:w="709"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38</w:t>
            </w:r>
          </w:p>
        </w:tc>
        <w:tc>
          <w:tcPr>
            <w:tcW w:w="829"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52,</w:t>
            </w:r>
            <w:r w:rsidR="00C304BD" w:rsidRPr="00327123">
              <w:rPr>
                <w:rFonts w:ascii="Arial" w:hAnsi="Arial" w:cs="Arial"/>
                <w:color w:val="000000"/>
                <w:sz w:val="24"/>
                <w:szCs w:val="24"/>
                <w:lang w:val="es-MX" w:eastAsia="es-MX"/>
              </w:rPr>
              <w:t>8</w:t>
            </w:r>
          </w:p>
        </w:tc>
      </w:tr>
      <w:tr w:rsidR="00C304BD" w:rsidRPr="00327123" w:rsidTr="00252F4D">
        <w:trPr>
          <w:trHeight w:val="299"/>
        </w:trPr>
        <w:tc>
          <w:tcPr>
            <w:tcW w:w="3828" w:type="dxa"/>
            <w:shd w:val="clear" w:color="000000" w:fill="FFFFFF"/>
            <w:vAlign w:val="center"/>
            <w:hideMark/>
          </w:tcPr>
          <w:p w:rsidR="00C304BD" w:rsidRPr="00327123" w:rsidRDefault="00C304BD" w:rsidP="00A62622">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Ascenso del fuego de hígado</w:t>
            </w:r>
          </w:p>
        </w:tc>
        <w:tc>
          <w:tcPr>
            <w:tcW w:w="992" w:type="dxa"/>
            <w:shd w:val="clear" w:color="000000" w:fill="FFFFFF"/>
            <w:vAlign w:val="center"/>
            <w:hideMark/>
          </w:tcPr>
          <w:p w:rsidR="00C304BD" w:rsidRPr="00327123" w:rsidRDefault="00C304BD" w:rsidP="00A62622">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12</w:t>
            </w:r>
          </w:p>
        </w:tc>
        <w:tc>
          <w:tcPr>
            <w:tcW w:w="709" w:type="dxa"/>
            <w:shd w:val="clear" w:color="000000" w:fill="FFFFFF"/>
            <w:vAlign w:val="center"/>
            <w:hideMark/>
          </w:tcPr>
          <w:p w:rsidR="00C304BD" w:rsidRPr="00327123" w:rsidRDefault="00874447" w:rsidP="00A62622">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16,</w:t>
            </w:r>
            <w:r w:rsidR="00C304BD" w:rsidRPr="00327123">
              <w:rPr>
                <w:rFonts w:ascii="Arial" w:hAnsi="Arial" w:cs="Arial"/>
                <w:sz w:val="24"/>
                <w:szCs w:val="24"/>
                <w:lang w:val="es-MX" w:eastAsia="es-MX"/>
              </w:rPr>
              <w:t>6</w:t>
            </w:r>
          </w:p>
        </w:tc>
        <w:tc>
          <w:tcPr>
            <w:tcW w:w="1134" w:type="dxa"/>
            <w:shd w:val="clear" w:color="000000" w:fill="FFFFFF"/>
            <w:vAlign w:val="center"/>
            <w:hideMark/>
          </w:tcPr>
          <w:p w:rsidR="00C304BD" w:rsidRPr="00327123" w:rsidRDefault="00603CBB" w:rsidP="00A62622">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val="es-MX" w:eastAsia="es-MX"/>
              </w:rPr>
              <w:t xml:space="preserve">      </w:t>
            </w:r>
            <w:r w:rsidR="00C304BD" w:rsidRPr="00327123">
              <w:rPr>
                <w:rFonts w:ascii="Arial" w:hAnsi="Arial" w:cs="Arial"/>
                <w:color w:val="000000"/>
                <w:sz w:val="24"/>
                <w:szCs w:val="24"/>
                <w:lang w:val="es-MX" w:eastAsia="es-MX"/>
              </w:rPr>
              <w:t>0</w:t>
            </w:r>
          </w:p>
        </w:tc>
        <w:tc>
          <w:tcPr>
            <w:tcW w:w="992"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0</w:t>
            </w:r>
          </w:p>
        </w:tc>
        <w:tc>
          <w:tcPr>
            <w:tcW w:w="709"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12</w:t>
            </w:r>
          </w:p>
        </w:tc>
        <w:tc>
          <w:tcPr>
            <w:tcW w:w="829"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16,</w:t>
            </w:r>
            <w:r w:rsidR="00C304BD" w:rsidRPr="00327123">
              <w:rPr>
                <w:rFonts w:ascii="Arial" w:hAnsi="Arial" w:cs="Arial"/>
                <w:color w:val="000000"/>
                <w:sz w:val="24"/>
                <w:szCs w:val="24"/>
                <w:lang w:val="es-MX" w:eastAsia="es-MX"/>
              </w:rPr>
              <w:t>6</w:t>
            </w:r>
          </w:p>
        </w:tc>
      </w:tr>
      <w:tr w:rsidR="00C304BD" w:rsidRPr="00327123" w:rsidTr="00252F4D">
        <w:trPr>
          <w:trHeight w:val="299"/>
        </w:trPr>
        <w:tc>
          <w:tcPr>
            <w:tcW w:w="3828" w:type="dxa"/>
            <w:shd w:val="clear" w:color="000000" w:fill="FFFFFF"/>
            <w:vAlign w:val="center"/>
            <w:hideMark/>
          </w:tcPr>
          <w:p w:rsidR="00C304BD" w:rsidRPr="00327123" w:rsidRDefault="00C304BD" w:rsidP="00A62622">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Deficiencia de sangre en hígado</w:t>
            </w:r>
          </w:p>
        </w:tc>
        <w:tc>
          <w:tcPr>
            <w:tcW w:w="992"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w:t>
            </w:r>
          </w:p>
        </w:tc>
        <w:tc>
          <w:tcPr>
            <w:tcW w:w="709"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11,</w:t>
            </w:r>
            <w:r w:rsidR="00C304BD" w:rsidRPr="00327123">
              <w:rPr>
                <w:rFonts w:ascii="Arial" w:hAnsi="Arial" w:cs="Arial"/>
                <w:color w:val="000000"/>
                <w:sz w:val="24"/>
                <w:szCs w:val="24"/>
                <w:lang w:val="es-MX" w:eastAsia="es-MX"/>
              </w:rPr>
              <w:t>1</w:t>
            </w:r>
          </w:p>
        </w:tc>
        <w:tc>
          <w:tcPr>
            <w:tcW w:w="1134"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992"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r w:rsidR="00C304BD" w:rsidRPr="00327123">
              <w:rPr>
                <w:rFonts w:ascii="Arial" w:hAnsi="Arial" w:cs="Arial"/>
                <w:color w:val="000000"/>
                <w:sz w:val="24"/>
                <w:szCs w:val="24"/>
                <w:lang w:val="es-MX" w:eastAsia="es-MX"/>
              </w:rPr>
              <w:t>4</w:t>
            </w:r>
          </w:p>
        </w:tc>
        <w:tc>
          <w:tcPr>
            <w:tcW w:w="709"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9</w:t>
            </w:r>
          </w:p>
        </w:tc>
        <w:tc>
          <w:tcPr>
            <w:tcW w:w="829"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12,</w:t>
            </w:r>
            <w:r w:rsidR="00C304BD" w:rsidRPr="00327123">
              <w:rPr>
                <w:rFonts w:ascii="Arial" w:hAnsi="Arial" w:cs="Arial"/>
                <w:color w:val="000000"/>
                <w:sz w:val="24"/>
                <w:szCs w:val="24"/>
                <w:lang w:val="es-MX" w:eastAsia="es-MX"/>
              </w:rPr>
              <w:t>5</w:t>
            </w:r>
          </w:p>
        </w:tc>
      </w:tr>
      <w:tr w:rsidR="00C304BD" w:rsidRPr="00327123" w:rsidTr="00252F4D">
        <w:trPr>
          <w:trHeight w:val="299"/>
        </w:trPr>
        <w:tc>
          <w:tcPr>
            <w:tcW w:w="3828" w:type="dxa"/>
            <w:shd w:val="clear" w:color="000000" w:fill="FFFFFF"/>
            <w:vAlign w:val="center"/>
          </w:tcPr>
          <w:p w:rsidR="00C304BD" w:rsidRPr="00327123" w:rsidRDefault="00C304BD" w:rsidP="00A62622">
            <w:pPr>
              <w:spacing w:after="0" w:line="240" w:lineRule="auto"/>
              <w:rPr>
                <w:rFonts w:ascii="Arial" w:hAnsi="Arial" w:cs="Arial"/>
                <w:color w:val="000000"/>
                <w:sz w:val="24"/>
                <w:szCs w:val="24"/>
                <w:lang w:eastAsia="es-MX"/>
              </w:rPr>
            </w:pPr>
            <w:r w:rsidRPr="00327123">
              <w:rPr>
                <w:rFonts w:ascii="Arial" w:hAnsi="Arial" w:cs="Arial"/>
                <w:color w:val="000000"/>
                <w:sz w:val="24"/>
                <w:szCs w:val="24"/>
                <w:lang w:eastAsia="es-MX"/>
              </w:rPr>
              <w:t>Deficiencia de yang de bazo</w:t>
            </w:r>
          </w:p>
        </w:tc>
        <w:tc>
          <w:tcPr>
            <w:tcW w:w="992" w:type="dxa"/>
            <w:shd w:val="clear" w:color="000000" w:fill="FFFFFF"/>
            <w:vAlign w:val="center"/>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w:t>
            </w:r>
          </w:p>
        </w:tc>
        <w:tc>
          <w:tcPr>
            <w:tcW w:w="709" w:type="dxa"/>
            <w:shd w:val="clear" w:color="000000" w:fill="FFFFFF"/>
            <w:vAlign w:val="center"/>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w:t>
            </w:r>
            <w:r w:rsidR="00C304BD" w:rsidRPr="00327123">
              <w:rPr>
                <w:rFonts w:ascii="Arial" w:hAnsi="Arial" w:cs="Arial"/>
                <w:color w:val="000000"/>
                <w:sz w:val="24"/>
                <w:szCs w:val="24"/>
                <w:lang w:val="es-MX" w:eastAsia="es-MX"/>
              </w:rPr>
              <w:t>9</w:t>
            </w:r>
          </w:p>
        </w:tc>
        <w:tc>
          <w:tcPr>
            <w:tcW w:w="1134" w:type="dxa"/>
            <w:shd w:val="clear" w:color="000000" w:fill="FFFFFF"/>
            <w:vAlign w:val="center"/>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p>
        </w:tc>
        <w:tc>
          <w:tcPr>
            <w:tcW w:w="992" w:type="dxa"/>
            <w:shd w:val="clear" w:color="000000" w:fill="FFFFFF"/>
            <w:vAlign w:val="center"/>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r w:rsidR="00C304BD" w:rsidRPr="00327123">
              <w:rPr>
                <w:rFonts w:ascii="Arial" w:hAnsi="Arial" w:cs="Arial"/>
                <w:color w:val="000000"/>
                <w:sz w:val="24"/>
                <w:szCs w:val="24"/>
                <w:lang w:val="es-MX" w:eastAsia="es-MX"/>
              </w:rPr>
              <w:t>9</w:t>
            </w:r>
          </w:p>
        </w:tc>
        <w:tc>
          <w:tcPr>
            <w:tcW w:w="709" w:type="dxa"/>
            <w:shd w:val="clear" w:color="000000" w:fill="FFFFFF"/>
            <w:vAlign w:val="center"/>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7</w:t>
            </w:r>
          </w:p>
        </w:tc>
        <w:tc>
          <w:tcPr>
            <w:tcW w:w="829" w:type="dxa"/>
            <w:shd w:val="clear" w:color="000000" w:fill="FFFFFF"/>
            <w:vAlign w:val="center"/>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9,</w:t>
            </w:r>
            <w:r w:rsidR="00C304BD" w:rsidRPr="00327123">
              <w:rPr>
                <w:rFonts w:ascii="Arial" w:hAnsi="Arial" w:cs="Arial"/>
                <w:color w:val="000000"/>
                <w:sz w:val="24"/>
                <w:szCs w:val="24"/>
                <w:lang w:val="es-MX" w:eastAsia="es-MX"/>
              </w:rPr>
              <w:t>8</w:t>
            </w:r>
          </w:p>
        </w:tc>
      </w:tr>
      <w:tr w:rsidR="00C304BD" w:rsidRPr="00327123" w:rsidTr="00252F4D">
        <w:trPr>
          <w:trHeight w:val="299"/>
        </w:trPr>
        <w:tc>
          <w:tcPr>
            <w:tcW w:w="3828" w:type="dxa"/>
            <w:shd w:val="clear" w:color="000000" w:fill="FFFFFF"/>
            <w:vAlign w:val="center"/>
            <w:hideMark/>
          </w:tcPr>
          <w:p w:rsidR="00C304BD" w:rsidRPr="00327123" w:rsidRDefault="00C304BD" w:rsidP="00A62622">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Insuficiencia de riñón</w:t>
            </w:r>
          </w:p>
        </w:tc>
        <w:tc>
          <w:tcPr>
            <w:tcW w:w="992"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sz w:val="24"/>
                <w:szCs w:val="24"/>
                <w:lang w:val="es-MX" w:eastAsia="es-MX"/>
              </w:rPr>
              <w:t>2</w:t>
            </w:r>
          </w:p>
        </w:tc>
        <w:tc>
          <w:tcPr>
            <w:tcW w:w="709"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r w:rsidR="00C304BD" w:rsidRPr="00327123">
              <w:rPr>
                <w:rFonts w:ascii="Arial" w:hAnsi="Arial" w:cs="Arial"/>
                <w:color w:val="000000"/>
                <w:sz w:val="24"/>
                <w:szCs w:val="24"/>
                <w:lang w:val="es-MX" w:eastAsia="es-MX"/>
              </w:rPr>
              <w:t>8</w:t>
            </w:r>
          </w:p>
        </w:tc>
        <w:tc>
          <w:tcPr>
            <w:tcW w:w="1134"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4</w:t>
            </w:r>
          </w:p>
        </w:tc>
        <w:tc>
          <w:tcPr>
            <w:tcW w:w="992"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w:t>
            </w:r>
            <w:r w:rsidR="00C304BD" w:rsidRPr="00327123">
              <w:rPr>
                <w:rFonts w:ascii="Arial" w:hAnsi="Arial" w:cs="Arial"/>
                <w:color w:val="000000"/>
                <w:sz w:val="24"/>
                <w:szCs w:val="24"/>
                <w:lang w:val="es-MX" w:eastAsia="es-MX"/>
              </w:rPr>
              <w:t>5</w:t>
            </w:r>
          </w:p>
        </w:tc>
        <w:tc>
          <w:tcPr>
            <w:tcW w:w="709"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w:t>
            </w:r>
          </w:p>
        </w:tc>
        <w:tc>
          <w:tcPr>
            <w:tcW w:w="829"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w:t>
            </w:r>
            <w:r w:rsidR="00C304BD" w:rsidRPr="00327123">
              <w:rPr>
                <w:rFonts w:ascii="Arial" w:hAnsi="Arial" w:cs="Arial"/>
                <w:color w:val="000000"/>
                <w:sz w:val="24"/>
                <w:szCs w:val="24"/>
                <w:lang w:val="es-MX" w:eastAsia="es-MX"/>
              </w:rPr>
              <w:t>3</w:t>
            </w:r>
          </w:p>
        </w:tc>
      </w:tr>
      <w:tr w:rsidR="00C304BD" w:rsidRPr="00327123" w:rsidTr="00252F4D">
        <w:trPr>
          <w:trHeight w:val="330"/>
        </w:trPr>
        <w:tc>
          <w:tcPr>
            <w:tcW w:w="3828" w:type="dxa"/>
            <w:shd w:val="clear" w:color="000000" w:fill="FFFFFF"/>
            <w:noWrap/>
            <w:vAlign w:val="bottom"/>
            <w:hideMark/>
          </w:tcPr>
          <w:p w:rsidR="00C304BD" w:rsidRPr="00327123" w:rsidRDefault="00C304BD" w:rsidP="00A62622">
            <w:pPr>
              <w:spacing w:after="0" w:line="240" w:lineRule="auto"/>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c>
          <w:tcPr>
            <w:tcW w:w="992" w:type="dxa"/>
            <w:shd w:val="clear" w:color="000000" w:fill="FFFFFF"/>
            <w:noWrap/>
            <w:vAlign w:val="bottom"/>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64</w:t>
            </w:r>
          </w:p>
        </w:tc>
        <w:tc>
          <w:tcPr>
            <w:tcW w:w="709"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88,</w:t>
            </w:r>
            <w:r w:rsidR="00C304BD" w:rsidRPr="00327123">
              <w:rPr>
                <w:rFonts w:ascii="Arial" w:hAnsi="Arial" w:cs="Arial"/>
                <w:color w:val="000000"/>
                <w:sz w:val="24"/>
                <w:szCs w:val="24"/>
                <w:lang w:val="es-MX" w:eastAsia="es-MX"/>
              </w:rPr>
              <w:t>9</w:t>
            </w:r>
          </w:p>
        </w:tc>
        <w:tc>
          <w:tcPr>
            <w:tcW w:w="1134" w:type="dxa"/>
            <w:shd w:val="clear" w:color="000000" w:fill="FFFFFF"/>
            <w:noWrap/>
            <w:vAlign w:val="bottom"/>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8</w:t>
            </w:r>
          </w:p>
        </w:tc>
        <w:tc>
          <w:tcPr>
            <w:tcW w:w="992" w:type="dxa"/>
            <w:shd w:val="clear" w:color="000000" w:fill="FFFFFF"/>
            <w:vAlign w:val="center"/>
            <w:hideMark/>
          </w:tcPr>
          <w:p w:rsidR="00C304BD" w:rsidRPr="00327123" w:rsidRDefault="00874447"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11,</w:t>
            </w:r>
            <w:r w:rsidR="00C304BD" w:rsidRPr="00327123">
              <w:rPr>
                <w:rFonts w:ascii="Arial" w:hAnsi="Arial" w:cs="Arial"/>
                <w:color w:val="000000"/>
                <w:sz w:val="24"/>
                <w:szCs w:val="24"/>
                <w:lang w:val="es-MX" w:eastAsia="es-MX"/>
              </w:rPr>
              <w:t>1</w:t>
            </w:r>
          </w:p>
        </w:tc>
        <w:tc>
          <w:tcPr>
            <w:tcW w:w="709" w:type="dxa"/>
            <w:shd w:val="clear" w:color="000000" w:fill="FFFFFF"/>
            <w:noWrap/>
            <w:vAlign w:val="bottom"/>
            <w:hideMark/>
          </w:tcPr>
          <w:p w:rsidR="00C304BD" w:rsidRPr="00327123" w:rsidRDefault="00C304BD" w:rsidP="00A62622">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72</w:t>
            </w:r>
          </w:p>
        </w:tc>
        <w:tc>
          <w:tcPr>
            <w:tcW w:w="829" w:type="dxa"/>
            <w:shd w:val="clear" w:color="000000" w:fill="FFFFFF"/>
            <w:vAlign w:val="center"/>
            <w:hideMark/>
          </w:tcPr>
          <w:p w:rsidR="00C304BD" w:rsidRPr="00327123" w:rsidRDefault="00C304BD" w:rsidP="00A62622">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100</w:t>
            </w:r>
          </w:p>
        </w:tc>
      </w:tr>
    </w:tbl>
    <w:p w:rsidR="00C304BD" w:rsidRPr="00327123" w:rsidRDefault="007B531C" w:rsidP="00A62622">
      <w:pPr>
        <w:spacing w:after="0" w:line="360" w:lineRule="auto"/>
        <w:jc w:val="both"/>
        <w:rPr>
          <w:rFonts w:ascii="Arial" w:eastAsia="Calibri" w:hAnsi="Arial" w:cs="Arial"/>
          <w:sz w:val="24"/>
          <w:szCs w:val="24"/>
        </w:rPr>
      </w:pPr>
      <w:r w:rsidRPr="00327123">
        <w:rPr>
          <w:rFonts w:ascii="Arial" w:eastAsia="Calibri" w:hAnsi="Arial" w:cs="Arial"/>
          <w:sz w:val="24"/>
          <w:szCs w:val="24"/>
        </w:rPr>
        <w:t>Fuente: Historia clínica</w:t>
      </w:r>
    </w:p>
    <w:p w:rsidR="006721AF" w:rsidRPr="00327123" w:rsidRDefault="006721AF" w:rsidP="00A62622">
      <w:pPr>
        <w:spacing w:after="0" w:line="360" w:lineRule="auto"/>
        <w:jc w:val="both"/>
        <w:rPr>
          <w:rFonts w:ascii="Arial" w:hAnsi="Arial" w:cs="Arial"/>
          <w:sz w:val="24"/>
          <w:szCs w:val="24"/>
        </w:rPr>
      </w:pPr>
    </w:p>
    <w:p w:rsidR="006721AF" w:rsidRPr="00327123" w:rsidRDefault="006721AF" w:rsidP="00A62622">
      <w:pPr>
        <w:spacing w:after="0" w:line="360" w:lineRule="auto"/>
        <w:jc w:val="both"/>
        <w:rPr>
          <w:rFonts w:ascii="Arial" w:hAnsi="Arial" w:cs="Arial"/>
          <w:sz w:val="24"/>
          <w:szCs w:val="24"/>
        </w:rPr>
      </w:pPr>
      <w:r w:rsidRPr="00327123">
        <w:rPr>
          <w:rFonts w:ascii="Arial" w:hAnsi="Arial" w:cs="Arial"/>
          <w:sz w:val="24"/>
          <w:szCs w:val="24"/>
        </w:rPr>
        <w:lastRenderedPageBreak/>
        <w:t>Se obtuvo una evolución clínica satisfactoria entre la q</w:t>
      </w:r>
      <w:r w:rsidR="00447045" w:rsidRPr="00327123">
        <w:rPr>
          <w:rFonts w:ascii="Arial" w:hAnsi="Arial" w:cs="Arial"/>
          <w:sz w:val="24"/>
          <w:szCs w:val="24"/>
        </w:rPr>
        <w:t>uinta y sexta semana con 41 (64,</w:t>
      </w:r>
      <w:r w:rsidRPr="00327123">
        <w:rPr>
          <w:rFonts w:ascii="Arial" w:hAnsi="Arial" w:cs="Arial"/>
          <w:sz w:val="24"/>
          <w:szCs w:val="24"/>
        </w:rPr>
        <w:t>1</w:t>
      </w:r>
      <w:r w:rsidR="00447045" w:rsidRPr="00327123">
        <w:rPr>
          <w:rFonts w:ascii="Arial" w:hAnsi="Arial" w:cs="Arial"/>
          <w:sz w:val="24"/>
          <w:szCs w:val="24"/>
        </w:rPr>
        <w:t xml:space="preserve"> </w:t>
      </w:r>
      <w:r w:rsidRPr="00327123">
        <w:rPr>
          <w:rFonts w:ascii="Arial" w:hAnsi="Arial" w:cs="Arial"/>
          <w:sz w:val="24"/>
          <w:szCs w:val="24"/>
        </w:rPr>
        <w:t>%) pacientes. (Tabla 3)</w:t>
      </w:r>
    </w:p>
    <w:p w:rsidR="006721AF" w:rsidRPr="00327123" w:rsidRDefault="006721AF" w:rsidP="00A62622">
      <w:pPr>
        <w:spacing w:after="0" w:line="360" w:lineRule="auto"/>
        <w:jc w:val="both"/>
        <w:rPr>
          <w:rFonts w:ascii="Arial" w:hAnsi="Arial" w:cs="Arial"/>
          <w:sz w:val="24"/>
          <w:szCs w:val="24"/>
        </w:rPr>
      </w:pPr>
    </w:p>
    <w:p w:rsidR="00AF0F18" w:rsidRPr="00327123" w:rsidRDefault="00AF0F18" w:rsidP="00A62622">
      <w:pPr>
        <w:spacing w:after="0" w:line="360" w:lineRule="auto"/>
        <w:jc w:val="both"/>
        <w:rPr>
          <w:rFonts w:ascii="Arial" w:eastAsia="Calibri" w:hAnsi="Arial" w:cs="Arial"/>
          <w:b/>
          <w:sz w:val="24"/>
          <w:szCs w:val="24"/>
        </w:rPr>
      </w:pPr>
      <w:r w:rsidRPr="00327123">
        <w:rPr>
          <w:rFonts w:ascii="Arial" w:eastAsia="Calibri" w:hAnsi="Arial" w:cs="Arial"/>
          <w:b/>
          <w:bCs/>
          <w:sz w:val="24"/>
          <w:szCs w:val="24"/>
        </w:rPr>
        <w:t xml:space="preserve">Tabla 3. </w:t>
      </w:r>
      <w:r w:rsidRPr="00327123">
        <w:rPr>
          <w:rFonts w:ascii="Arial" w:eastAsia="Calibri" w:hAnsi="Arial" w:cs="Arial"/>
          <w:b/>
          <w:sz w:val="24"/>
          <w:szCs w:val="24"/>
        </w:rPr>
        <w:t xml:space="preserve">Número de sesiones necesarias para lograr una evolución clínica </w:t>
      </w:r>
    </w:p>
    <w:p w:rsidR="00AF0F18" w:rsidRPr="00327123" w:rsidRDefault="00AF0F18" w:rsidP="00A62622">
      <w:pPr>
        <w:spacing w:after="0" w:line="360" w:lineRule="auto"/>
        <w:jc w:val="both"/>
        <w:rPr>
          <w:rFonts w:ascii="Arial" w:eastAsia="Calibri" w:hAnsi="Arial" w:cs="Arial"/>
          <w:b/>
          <w:sz w:val="24"/>
          <w:szCs w:val="24"/>
        </w:rPr>
      </w:pPr>
      <w:r w:rsidRPr="00327123">
        <w:rPr>
          <w:rFonts w:ascii="Arial" w:eastAsia="Calibri" w:hAnsi="Arial" w:cs="Arial"/>
          <w:b/>
          <w:sz w:val="24"/>
          <w:szCs w:val="24"/>
        </w:rPr>
        <w:t xml:space="preserve">              </w:t>
      </w:r>
      <w:r w:rsidR="00E84D41" w:rsidRPr="00327123">
        <w:rPr>
          <w:rFonts w:ascii="Arial" w:eastAsia="Calibri" w:hAnsi="Arial" w:cs="Arial"/>
          <w:b/>
          <w:sz w:val="24"/>
          <w:szCs w:val="24"/>
        </w:rPr>
        <w:t>S</w:t>
      </w:r>
      <w:r w:rsidRPr="00327123">
        <w:rPr>
          <w:rFonts w:ascii="Arial" w:eastAsia="Calibri" w:hAnsi="Arial" w:cs="Arial"/>
          <w:b/>
          <w:sz w:val="24"/>
          <w:szCs w:val="24"/>
        </w:rPr>
        <w:t>atisfactoria</w:t>
      </w:r>
    </w:p>
    <w:p w:rsidR="00E84D41" w:rsidRPr="00327123" w:rsidRDefault="00E84D41" w:rsidP="00A62622">
      <w:pPr>
        <w:spacing w:after="0" w:line="360" w:lineRule="auto"/>
        <w:jc w:val="both"/>
        <w:rPr>
          <w:rFonts w:ascii="Arial" w:eastAsia="Calibri" w:hAnsi="Arial" w:cs="Arial"/>
          <w:b/>
          <w:sz w:val="24"/>
          <w:szCs w:val="24"/>
        </w:rPr>
      </w:pPr>
    </w:p>
    <w:tbl>
      <w:tblPr>
        <w:tblW w:w="5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1"/>
        <w:gridCol w:w="2068"/>
        <w:gridCol w:w="2127"/>
      </w:tblGrid>
      <w:tr w:rsidR="00AF0F18" w:rsidRPr="00327123" w:rsidTr="00252F4D">
        <w:trPr>
          <w:trHeight w:val="330"/>
          <w:jc w:val="center"/>
        </w:trPr>
        <w:tc>
          <w:tcPr>
            <w:tcW w:w="1581" w:type="dxa"/>
            <w:vMerge w:val="restart"/>
            <w:shd w:val="clear" w:color="000000" w:fill="FFFFFF"/>
            <w:vAlign w:val="center"/>
          </w:tcPr>
          <w:p w:rsidR="00AF0F18" w:rsidRPr="00327123" w:rsidRDefault="00AF0F18" w:rsidP="00A62622">
            <w:pPr>
              <w:spacing w:after="0" w:line="36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 xml:space="preserve">Número de sesiones </w:t>
            </w:r>
          </w:p>
        </w:tc>
        <w:tc>
          <w:tcPr>
            <w:tcW w:w="4195" w:type="dxa"/>
            <w:gridSpan w:val="2"/>
            <w:shd w:val="clear" w:color="000000" w:fill="FFFFFF"/>
            <w:vAlign w:val="center"/>
          </w:tcPr>
          <w:p w:rsidR="00AF0F18" w:rsidRPr="00327123" w:rsidRDefault="00AF0F18" w:rsidP="00A62622">
            <w:pPr>
              <w:spacing w:after="0" w:line="36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Evolución clínica satisfactoria.</w:t>
            </w:r>
          </w:p>
          <w:p w:rsidR="00AF0F18" w:rsidRPr="00327123" w:rsidRDefault="00EF1154" w:rsidP="00A62622">
            <w:pPr>
              <w:spacing w:after="0" w:line="36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Pacientes</w:t>
            </w:r>
          </w:p>
        </w:tc>
      </w:tr>
      <w:tr w:rsidR="00AF0F18" w:rsidRPr="00327123" w:rsidTr="00252F4D">
        <w:trPr>
          <w:trHeight w:val="420"/>
          <w:jc w:val="center"/>
        </w:trPr>
        <w:tc>
          <w:tcPr>
            <w:tcW w:w="1581" w:type="dxa"/>
            <w:vMerge/>
            <w:vAlign w:val="center"/>
          </w:tcPr>
          <w:p w:rsidR="00AF0F18" w:rsidRPr="00327123" w:rsidRDefault="00AF0F18" w:rsidP="00A62622">
            <w:pPr>
              <w:spacing w:after="0" w:line="360" w:lineRule="auto"/>
              <w:rPr>
                <w:rFonts w:ascii="Arial" w:hAnsi="Arial" w:cs="Arial"/>
                <w:b/>
                <w:bCs/>
                <w:sz w:val="24"/>
                <w:szCs w:val="24"/>
                <w:lang w:val="es-MX" w:eastAsia="es-MX"/>
              </w:rPr>
            </w:pPr>
          </w:p>
        </w:tc>
        <w:tc>
          <w:tcPr>
            <w:tcW w:w="2068" w:type="dxa"/>
            <w:shd w:val="clear" w:color="000000" w:fill="FFFFFF"/>
            <w:vAlign w:val="center"/>
          </w:tcPr>
          <w:p w:rsidR="00AF0F18" w:rsidRPr="00327123" w:rsidRDefault="00AF0F18" w:rsidP="00A62622">
            <w:pPr>
              <w:spacing w:after="0" w:line="360" w:lineRule="auto"/>
              <w:jc w:val="center"/>
              <w:rPr>
                <w:rFonts w:ascii="Arial" w:hAnsi="Arial" w:cs="Arial"/>
                <w:b/>
                <w:sz w:val="24"/>
                <w:szCs w:val="24"/>
                <w:lang w:val="es-MX" w:eastAsia="es-MX"/>
              </w:rPr>
            </w:pPr>
            <w:r w:rsidRPr="00327123">
              <w:rPr>
                <w:rFonts w:ascii="Arial" w:hAnsi="Arial" w:cs="Arial"/>
                <w:b/>
                <w:sz w:val="24"/>
                <w:szCs w:val="24"/>
                <w:lang w:val="es-MX" w:eastAsia="es-MX"/>
              </w:rPr>
              <w:t>No.</w:t>
            </w:r>
          </w:p>
        </w:tc>
        <w:tc>
          <w:tcPr>
            <w:tcW w:w="2127" w:type="dxa"/>
            <w:shd w:val="clear" w:color="000000" w:fill="FFFFFF"/>
            <w:vAlign w:val="center"/>
          </w:tcPr>
          <w:p w:rsidR="00AF0F18" w:rsidRPr="00327123" w:rsidRDefault="00AF0F18" w:rsidP="00A62622">
            <w:pPr>
              <w:spacing w:after="0" w:line="360" w:lineRule="auto"/>
              <w:jc w:val="center"/>
              <w:rPr>
                <w:rFonts w:ascii="Arial" w:hAnsi="Arial" w:cs="Arial"/>
                <w:b/>
                <w:sz w:val="24"/>
                <w:szCs w:val="24"/>
                <w:lang w:val="es-MX" w:eastAsia="es-MX"/>
              </w:rPr>
            </w:pPr>
            <w:r w:rsidRPr="00327123">
              <w:rPr>
                <w:rFonts w:ascii="Arial" w:hAnsi="Arial" w:cs="Arial"/>
                <w:b/>
                <w:sz w:val="24"/>
                <w:szCs w:val="24"/>
                <w:lang w:val="es-MX" w:eastAsia="es-MX"/>
              </w:rPr>
              <w:t>%</w:t>
            </w:r>
          </w:p>
        </w:tc>
      </w:tr>
      <w:tr w:rsidR="00AF0F18" w:rsidRPr="00327123" w:rsidTr="00252F4D">
        <w:trPr>
          <w:trHeight w:val="330"/>
          <w:jc w:val="center"/>
        </w:trPr>
        <w:tc>
          <w:tcPr>
            <w:tcW w:w="1581" w:type="dxa"/>
            <w:shd w:val="clear" w:color="000000" w:fill="FFFFFF"/>
            <w:vAlign w:val="center"/>
          </w:tcPr>
          <w:p w:rsidR="00AF0F18" w:rsidRPr="00327123" w:rsidRDefault="00AF0F18" w:rsidP="00A62622">
            <w:pPr>
              <w:spacing w:after="0" w:line="360" w:lineRule="auto"/>
              <w:jc w:val="both"/>
              <w:rPr>
                <w:rFonts w:ascii="Arial" w:hAnsi="Arial" w:cs="Arial"/>
                <w:b/>
                <w:bCs/>
                <w:sz w:val="24"/>
                <w:szCs w:val="24"/>
                <w:lang w:val="es-MX" w:eastAsia="es-MX"/>
              </w:rPr>
            </w:pPr>
            <w:r w:rsidRPr="00327123">
              <w:rPr>
                <w:rFonts w:ascii="Arial" w:hAnsi="Arial" w:cs="Arial"/>
                <w:b/>
                <w:bCs/>
                <w:sz w:val="24"/>
                <w:szCs w:val="24"/>
                <w:lang w:val="es-MX" w:eastAsia="es-MX"/>
              </w:rPr>
              <w:t>Entre 1 y 2</w:t>
            </w:r>
          </w:p>
        </w:tc>
        <w:tc>
          <w:tcPr>
            <w:tcW w:w="2068" w:type="dxa"/>
            <w:shd w:val="clear" w:color="000000" w:fill="FFFFFF"/>
            <w:vAlign w:val="center"/>
          </w:tcPr>
          <w:p w:rsidR="00AF0F18" w:rsidRPr="00327123" w:rsidRDefault="00AF0F18"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6</w:t>
            </w:r>
            <w:r w:rsidR="00841FF9" w:rsidRPr="00327123">
              <w:rPr>
                <w:rFonts w:ascii="Arial" w:hAnsi="Arial" w:cs="Arial"/>
                <w:sz w:val="24"/>
                <w:szCs w:val="24"/>
                <w:lang w:val="es-MX" w:eastAsia="es-MX"/>
              </w:rPr>
              <w:t xml:space="preserve"> </w:t>
            </w:r>
          </w:p>
        </w:tc>
        <w:tc>
          <w:tcPr>
            <w:tcW w:w="2127" w:type="dxa"/>
            <w:shd w:val="clear" w:color="000000" w:fill="FFFFFF"/>
            <w:vAlign w:val="center"/>
          </w:tcPr>
          <w:p w:rsidR="00AF0F18" w:rsidRPr="00327123" w:rsidRDefault="00AF0F18"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9</w:t>
            </w:r>
            <w:r w:rsidR="00447045" w:rsidRPr="00327123">
              <w:rPr>
                <w:rFonts w:ascii="Arial" w:hAnsi="Arial" w:cs="Arial"/>
                <w:sz w:val="24"/>
                <w:szCs w:val="24"/>
                <w:lang w:val="es-MX" w:eastAsia="es-MX"/>
              </w:rPr>
              <w:t>,</w:t>
            </w:r>
            <w:r w:rsidRPr="00327123">
              <w:rPr>
                <w:rFonts w:ascii="Arial" w:hAnsi="Arial" w:cs="Arial"/>
                <w:sz w:val="24"/>
                <w:szCs w:val="24"/>
                <w:lang w:val="es-MX" w:eastAsia="es-MX"/>
              </w:rPr>
              <w:t>4</w:t>
            </w:r>
          </w:p>
        </w:tc>
      </w:tr>
      <w:tr w:rsidR="00AF0F18" w:rsidRPr="00327123" w:rsidTr="00252F4D">
        <w:trPr>
          <w:trHeight w:val="330"/>
          <w:jc w:val="center"/>
        </w:trPr>
        <w:tc>
          <w:tcPr>
            <w:tcW w:w="1581" w:type="dxa"/>
            <w:shd w:val="clear" w:color="000000" w:fill="FFFFFF"/>
            <w:vAlign w:val="center"/>
          </w:tcPr>
          <w:p w:rsidR="00AF0F18" w:rsidRPr="00327123" w:rsidRDefault="00AF0F18" w:rsidP="00A62622">
            <w:pPr>
              <w:spacing w:after="0" w:line="360" w:lineRule="auto"/>
              <w:jc w:val="both"/>
              <w:rPr>
                <w:rFonts w:ascii="Arial" w:hAnsi="Arial" w:cs="Arial"/>
                <w:b/>
                <w:bCs/>
                <w:sz w:val="24"/>
                <w:szCs w:val="24"/>
                <w:lang w:val="es-MX" w:eastAsia="es-MX"/>
              </w:rPr>
            </w:pPr>
            <w:r w:rsidRPr="00327123">
              <w:rPr>
                <w:rFonts w:ascii="Arial" w:hAnsi="Arial" w:cs="Arial"/>
                <w:b/>
                <w:bCs/>
                <w:sz w:val="24"/>
                <w:szCs w:val="24"/>
                <w:lang w:val="es-MX" w:eastAsia="es-MX"/>
              </w:rPr>
              <w:t>Entre 3 y 4</w:t>
            </w:r>
          </w:p>
        </w:tc>
        <w:tc>
          <w:tcPr>
            <w:tcW w:w="2068" w:type="dxa"/>
            <w:shd w:val="clear" w:color="000000" w:fill="FFFFFF"/>
            <w:vAlign w:val="center"/>
          </w:tcPr>
          <w:p w:rsidR="00AF0F18" w:rsidRPr="00327123" w:rsidRDefault="00AF0F18"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17</w:t>
            </w:r>
          </w:p>
        </w:tc>
        <w:tc>
          <w:tcPr>
            <w:tcW w:w="2127" w:type="dxa"/>
            <w:shd w:val="clear" w:color="000000" w:fill="FFFFFF"/>
            <w:vAlign w:val="center"/>
          </w:tcPr>
          <w:p w:rsidR="00AF0F18" w:rsidRPr="00327123" w:rsidRDefault="00447045"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26,</w:t>
            </w:r>
            <w:r w:rsidR="00AF0F18" w:rsidRPr="00327123">
              <w:rPr>
                <w:rFonts w:ascii="Arial" w:hAnsi="Arial" w:cs="Arial"/>
                <w:sz w:val="24"/>
                <w:szCs w:val="24"/>
                <w:lang w:val="es-MX" w:eastAsia="es-MX"/>
              </w:rPr>
              <w:t>6</w:t>
            </w:r>
          </w:p>
        </w:tc>
      </w:tr>
      <w:tr w:rsidR="00AF0F18" w:rsidRPr="00327123" w:rsidTr="00252F4D">
        <w:trPr>
          <w:trHeight w:val="330"/>
          <w:jc w:val="center"/>
        </w:trPr>
        <w:tc>
          <w:tcPr>
            <w:tcW w:w="1581" w:type="dxa"/>
            <w:shd w:val="clear" w:color="000000" w:fill="FFFFFF"/>
            <w:vAlign w:val="center"/>
          </w:tcPr>
          <w:p w:rsidR="00AF0F18" w:rsidRPr="00327123" w:rsidRDefault="00AF0F18" w:rsidP="00A62622">
            <w:pPr>
              <w:spacing w:after="0" w:line="360" w:lineRule="auto"/>
              <w:jc w:val="both"/>
              <w:rPr>
                <w:rFonts w:ascii="Arial" w:hAnsi="Arial" w:cs="Arial"/>
                <w:b/>
                <w:bCs/>
                <w:sz w:val="24"/>
                <w:szCs w:val="24"/>
                <w:lang w:val="es-MX" w:eastAsia="es-MX"/>
              </w:rPr>
            </w:pPr>
            <w:r w:rsidRPr="00327123">
              <w:rPr>
                <w:rFonts w:ascii="Arial" w:hAnsi="Arial" w:cs="Arial"/>
                <w:b/>
                <w:bCs/>
                <w:sz w:val="24"/>
                <w:szCs w:val="24"/>
                <w:lang w:val="es-MX" w:eastAsia="es-MX"/>
              </w:rPr>
              <w:t>Entre 5 y 6</w:t>
            </w:r>
          </w:p>
        </w:tc>
        <w:tc>
          <w:tcPr>
            <w:tcW w:w="2068" w:type="dxa"/>
            <w:shd w:val="clear" w:color="000000" w:fill="FFFFFF"/>
            <w:vAlign w:val="center"/>
          </w:tcPr>
          <w:p w:rsidR="00AF0F18" w:rsidRPr="00327123" w:rsidRDefault="00AF0F18"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41</w:t>
            </w:r>
          </w:p>
        </w:tc>
        <w:tc>
          <w:tcPr>
            <w:tcW w:w="2127" w:type="dxa"/>
            <w:shd w:val="clear" w:color="000000" w:fill="FFFFFF"/>
            <w:vAlign w:val="center"/>
          </w:tcPr>
          <w:p w:rsidR="00AF0F18" w:rsidRPr="00327123" w:rsidRDefault="00447045"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64,</w:t>
            </w:r>
            <w:r w:rsidR="00AF0F18" w:rsidRPr="00327123">
              <w:rPr>
                <w:rFonts w:ascii="Arial" w:hAnsi="Arial" w:cs="Arial"/>
                <w:sz w:val="24"/>
                <w:szCs w:val="24"/>
                <w:lang w:val="es-MX" w:eastAsia="es-MX"/>
              </w:rPr>
              <w:t>1</w:t>
            </w:r>
          </w:p>
        </w:tc>
      </w:tr>
      <w:tr w:rsidR="00AF0F18" w:rsidRPr="00327123" w:rsidTr="00252F4D">
        <w:trPr>
          <w:trHeight w:val="330"/>
          <w:jc w:val="center"/>
        </w:trPr>
        <w:tc>
          <w:tcPr>
            <w:tcW w:w="1581" w:type="dxa"/>
            <w:shd w:val="clear" w:color="000000" w:fill="FFFFFF"/>
            <w:vAlign w:val="center"/>
          </w:tcPr>
          <w:p w:rsidR="00AF0F18" w:rsidRPr="00327123" w:rsidRDefault="00AF0F18" w:rsidP="00A62622">
            <w:pPr>
              <w:spacing w:after="0" w:line="360" w:lineRule="auto"/>
              <w:jc w:val="both"/>
              <w:rPr>
                <w:rFonts w:ascii="Arial" w:hAnsi="Arial" w:cs="Arial"/>
                <w:b/>
                <w:bCs/>
                <w:sz w:val="24"/>
                <w:szCs w:val="24"/>
                <w:u w:val="single"/>
                <w:lang w:val="es-MX" w:eastAsia="es-MX"/>
              </w:rPr>
            </w:pPr>
            <w:r w:rsidRPr="00327123">
              <w:rPr>
                <w:rFonts w:ascii="Arial" w:hAnsi="Arial" w:cs="Arial"/>
                <w:b/>
                <w:bCs/>
                <w:sz w:val="24"/>
                <w:szCs w:val="24"/>
                <w:lang w:val="es-MX" w:eastAsia="es-MX"/>
              </w:rPr>
              <w:t>Total</w:t>
            </w:r>
          </w:p>
        </w:tc>
        <w:tc>
          <w:tcPr>
            <w:tcW w:w="2068" w:type="dxa"/>
            <w:shd w:val="clear" w:color="000000" w:fill="FFFFFF"/>
            <w:vAlign w:val="center"/>
          </w:tcPr>
          <w:p w:rsidR="00AF0F18" w:rsidRPr="00327123" w:rsidRDefault="00AF0F18"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64</w:t>
            </w:r>
          </w:p>
        </w:tc>
        <w:tc>
          <w:tcPr>
            <w:tcW w:w="2127" w:type="dxa"/>
            <w:shd w:val="clear" w:color="000000" w:fill="FFFFFF"/>
            <w:vAlign w:val="center"/>
          </w:tcPr>
          <w:p w:rsidR="00AF0F18" w:rsidRPr="00327123" w:rsidRDefault="00AF0F18" w:rsidP="00A62622">
            <w:pPr>
              <w:spacing w:after="0" w:line="360" w:lineRule="auto"/>
              <w:jc w:val="center"/>
              <w:rPr>
                <w:rFonts w:ascii="Arial" w:hAnsi="Arial" w:cs="Arial"/>
                <w:sz w:val="24"/>
                <w:szCs w:val="24"/>
                <w:lang w:val="es-MX" w:eastAsia="es-MX"/>
              </w:rPr>
            </w:pPr>
            <w:r w:rsidRPr="00327123">
              <w:rPr>
                <w:rFonts w:ascii="Arial" w:hAnsi="Arial" w:cs="Arial"/>
                <w:sz w:val="24"/>
                <w:szCs w:val="24"/>
                <w:lang w:val="es-MX" w:eastAsia="es-MX"/>
              </w:rPr>
              <w:t>100</w:t>
            </w:r>
          </w:p>
        </w:tc>
      </w:tr>
    </w:tbl>
    <w:p w:rsidR="00AF0F18" w:rsidRPr="00327123" w:rsidRDefault="001B55E3" w:rsidP="00A62622">
      <w:pPr>
        <w:spacing w:after="0" w:line="360" w:lineRule="auto"/>
        <w:rPr>
          <w:rFonts w:ascii="Arial" w:eastAsia="Calibri" w:hAnsi="Arial" w:cs="Arial"/>
          <w:sz w:val="24"/>
          <w:szCs w:val="24"/>
        </w:rPr>
      </w:pPr>
      <w:r w:rsidRPr="00327123">
        <w:rPr>
          <w:rFonts w:ascii="Arial" w:eastAsia="Calibri" w:hAnsi="Arial" w:cs="Arial"/>
          <w:sz w:val="24"/>
          <w:szCs w:val="24"/>
        </w:rPr>
        <w:t xml:space="preserve">                Fuente: Historia clínica       </w:t>
      </w:r>
      <w:r w:rsidR="00AF0F18" w:rsidRPr="00327123">
        <w:rPr>
          <w:rFonts w:ascii="Arial" w:eastAsia="Calibri" w:hAnsi="Arial" w:cs="Arial"/>
          <w:sz w:val="24"/>
          <w:szCs w:val="24"/>
          <w:lang w:val="es-MX"/>
        </w:rPr>
        <w:t>X</w:t>
      </w:r>
      <w:r w:rsidR="00AF0F18" w:rsidRPr="00327123">
        <w:rPr>
          <w:rFonts w:ascii="Arial" w:eastAsia="Calibri" w:hAnsi="Arial" w:cs="Arial"/>
          <w:sz w:val="24"/>
          <w:szCs w:val="24"/>
          <w:vertAlign w:val="superscript"/>
          <w:lang w:val="es-MX"/>
        </w:rPr>
        <w:t>2</w:t>
      </w:r>
      <w:r w:rsidR="00AF0F18" w:rsidRPr="00327123">
        <w:rPr>
          <w:rFonts w:ascii="Arial" w:eastAsia="Calibri" w:hAnsi="Arial" w:cs="Arial"/>
          <w:sz w:val="24"/>
          <w:szCs w:val="24"/>
          <w:lang w:val="es-MX"/>
        </w:rPr>
        <w:t xml:space="preserve"> = 7.81 </w:t>
      </w:r>
      <w:r w:rsidRPr="00327123">
        <w:rPr>
          <w:rFonts w:ascii="Arial" w:eastAsia="Calibri" w:hAnsi="Arial" w:cs="Arial"/>
          <w:sz w:val="24"/>
          <w:szCs w:val="24"/>
          <w:lang w:val="es-MX"/>
        </w:rPr>
        <w:t xml:space="preserve">      GL = 3    </w:t>
      </w:r>
      <w:proofErr w:type="spellStart"/>
      <w:r w:rsidR="00AF0F18" w:rsidRPr="00327123">
        <w:rPr>
          <w:rFonts w:ascii="Arial" w:eastAsia="Calibri" w:hAnsi="Arial" w:cs="Arial"/>
          <w:sz w:val="24"/>
          <w:szCs w:val="24"/>
          <w:lang w:val="es-MX"/>
        </w:rPr>
        <w:t>Prob</w:t>
      </w:r>
      <w:proofErr w:type="spellEnd"/>
      <w:r w:rsidR="00AF0F18" w:rsidRPr="00327123">
        <w:rPr>
          <w:rFonts w:ascii="Arial" w:eastAsia="Calibri" w:hAnsi="Arial" w:cs="Arial"/>
          <w:sz w:val="24"/>
          <w:szCs w:val="24"/>
          <w:lang w:val="es-MX"/>
        </w:rPr>
        <w:t>= 0.0201</w:t>
      </w:r>
    </w:p>
    <w:p w:rsidR="00447045" w:rsidRPr="00327123" w:rsidRDefault="00447045" w:rsidP="00A62622">
      <w:pPr>
        <w:spacing w:after="0" w:line="360" w:lineRule="auto"/>
        <w:jc w:val="both"/>
        <w:rPr>
          <w:rFonts w:ascii="Arial" w:hAnsi="Arial" w:cs="Arial"/>
          <w:b/>
          <w:sz w:val="24"/>
          <w:szCs w:val="24"/>
        </w:rPr>
      </w:pPr>
    </w:p>
    <w:p w:rsidR="001B55E3" w:rsidRPr="00327123" w:rsidRDefault="001B55E3" w:rsidP="00A62622">
      <w:pPr>
        <w:spacing w:after="0" w:line="360" w:lineRule="auto"/>
        <w:jc w:val="both"/>
        <w:rPr>
          <w:rFonts w:ascii="Arial" w:hAnsi="Arial" w:cs="Arial"/>
          <w:b/>
          <w:sz w:val="24"/>
          <w:szCs w:val="24"/>
        </w:rPr>
      </w:pPr>
      <w:r w:rsidRPr="00327123">
        <w:rPr>
          <w:rFonts w:ascii="Arial" w:hAnsi="Arial" w:cs="Arial"/>
          <w:b/>
          <w:sz w:val="24"/>
          <w:szCs w:val="24"/>
        </w:rPr>
        <w:t>DISCUSÓN</w:t>
      </w:r>
    </w:p>
    <w:p w:rsidR="006721AF" w:rsidRPr="00327123" w:rsidRDefault="006721AF" w:rsidP="00A62622">
      <w:pPr>
        <w:spacing w:after="0" w:line="360" w:lineRule="auto"/>
        <w:jc w:val="both"/>
        <w:rPr>
          <w:rFonts w:ascii="Arial" w:hAnsi="Arial" w:cs="Arial"/>
          <w:sz w:val="24"/>
          <w:szCs w:val="24"/>
        </w:rPr>
      </w:pPr>
    </w:p>
    <w:p w:rsidR="006721AF" w:rsidRPr="00327123" w:rsidRDefault="00107C34" w:rsidP="00A62622">
      <w:pPr>
        <w:spacing w:after="0" w:line="360" w:lineRule="auto"/>
        <w:jc w:val="both"/>
        <w:rPr>
          <w:rFonts w:ascii="Arial" w:hAnsi="Arial" w:cs="Arial"/>
          <w:sz w:val="24"/>
          <w:szCs w:val="24"/>
        </w:rPr>
      </w:pPr>
      <w:r w:rsidRPr="00327123">
        <w:rPr>
          <w:rFonts w:ascii="Arial" w:hAnsi="Arial" w:cs="Arial"/>
          <w:sz w:val="24"/>
          <w:szCs w:val="24"/>
        </w:rPr>
        <w:t xml:space="preserve">Los resultados </w:t>
      </w:r>
      <w:r w:rsidR="00AE3C1F" w:rsidRPr="00327123">
        <w:rPr>
          <w:rFonts w:ascii="Arial" w:hAnsi="Arial" w:cs="Arial"/>
          <w:sz w:val="24"/>
          <w:szCs w:val="24"/>
        </w:rPr>
        <w:t xml:space="preserve">obtenidos en esta investigación </w:t>
      </w:r>
      <w:r w:rsidRPr="00327123">
        <w:rPr>
          <w:rFonts w:ascii="Arial" w:hAnsi="Arial" w:cs="Arial"/>
          <w:sz w:val="24"/>
          <w:szCs w:val="24"/>
        </w:rPr>
        <w:t>coinciden con lo hallado en la literatura nacional que refleja que, en los años reproductivos, la migraña aumenta considerablemente después que aparece la menarquia. La menstruación es uno de los desencadenantes más comunes, y se relaciona, además, con el embarazo y la menopausia. Su prevalencia distribuida por sexos se va reduciendo con el paso de los años, de tal manera que después de los 70 años la relación se invierte</w:t>
      </w:r>
      <w:r w:rsidR="00A779CE" w:rsidRPr="00327123">
        <w:rPr>
          <w:rFonts w:ascii="Arial" w:hAnsi="Arial" w:cs="Arial"/>
          <w:sz w:val="24"/>
          <w:szCs w:val="24"/>
        </w:rPr>
        <w:t xml:space="preserve">. </w:t>
      </w:r>
      <w:r w:rsidR="00A779CE" w:rsidRPr="00327123">
        <w:rPr>
          <w:rFonts w:ascii="Arial" w:hAnsi="Arial" w:cs="Arial"/>
          <w:sz w:val="24"/>
          <w:szCs w:val="24"/>
          <w:vertAlign w:val="superscript"/>
        </w:rPr>
        <w:t>9,10</w:t>
      </w:r>
      <w:r w:rsidRPr="00327123">
        <w:rPr>
          <w:rFonts w:ascii="Arial" w:hAnsi="Arial" w:cs="Arial"/>
          <w:sz w:val="24"/>
          <w:szCs w:val="24"/>
        </w:rPr>
        <w:t xml:space="preserve"> </w:t>
      </w:r>
    </w:p>
    <w:p w:rsidR="006721AF" w:rsidRPr="00535CAA" w:rsidRDefault="00107C34" w:rsidP="00A62622">
      <w:pPr>
        <w:spacing w:after="0" w:line="360" w:lineRule="auto"/>
        <w:jc w:val="both"/>
        <w:rPr>
          <w:rFonts w:ascii="Arial" w:hAnsi="Arial" w:cs="Arial"/>
          <w:sz w:val="24"/>
          <w:szCs w:val="24"/>
          <w:vertAlign w:val="superscript"/>
        </w:rPr>
      </w:pPr>
      <w:r w:rsidRPr="00327123">
        <w:rPr>
          <w:rFonts w:ascii="Arial" w:hAnsi="Arial" w:cs="Arial"/>
          <w:sz w:val="24"/>
          <w:szCs w:val="24"/>
        </w:rPr>
        <w:t xml:space="preserve">Sin embargo, en estudios realizados el grupo de edades más representado fue el de </w:t>
      </w:r>
      <w:smartTag w:uri="urn:schemas-microsoft-com:office:smarttags" w:element="metricconverter">
        <w:smartTagPr>
          <w:attr w:name="ProductID" w:val="25 a"/>
        </w:smartTagPr>
        <w:r w:rsidRPr="00327123">
          <w:rPr>
            <w:rFonts w:ascii="Arial" w:hAnsi="Arial" w:cs="Arial"/>
            <w:sz w:val="24"/>
            <w:szCs w:val="24"/>
          </w:rPr>
          <w:t>25 a</w:t>
        </w:r>
      </w:smartTag>
      <w:r w:rsidRPr="00327123">
        <w:rPr>
          <w:rFonts w:ascii="Arial" w:hAnsi="Arial" w:cs="Arial"/>
          <w:sz w:val="24"/>
          <w:szCs w:val="24"/>
        </w:rPr>
        <w:t xml:space="preserve"> 34 años y el de 26-35 años respectivamente lo que pudiera ser atribuido a los momentos actuales de tensión social, que es cuando las personas definen su vida personal, familiar y laboral; elementos todos que en una situación determinada pudieran generar, tanto de forma independiente como combinados, la aparición de cefalea.</w:t>
      </w:r>
      <w:r w:rsidR="00E363C1" w:rsidRPr="00327123">
        <w:rPr>
          <w:rFonts w:ascii="Arial" w:hAnsi="Arial" w:cs="Arial"/>
          <w:color w:val="404040"/>
          <w:sz w:val="24"/>
          <w:szCs w:val="24"/>
          <w:vertAlign w:val="superscript"/>
        </w:rPr>
        <w:t>11</w:t>
      </w:r>
    </w:p>
    <w:p w:rsidR="006721AF" w:rsidRPr="00327123" w:rsidRDefault="00794657" w:rsidP="00A62622">
      <w:pPr>
        <w:tabs>
          <w:tab w:val="left" w:pos="3135"/>
        </w:tabs>
        <w:spacing w:after="0" w:line="360" w:lineRule="auto"/>
        <w:jc w:val="both"/>
        <w:rPr>
          <w:rFonts w:ascii="Arial" w:hAnsi="Arial" w:cs="Arial"/>
          <w:sz w:val="24"/>
          <w:szCs w:val="24"/>
        </w:rPr>
      </w:pPr>
      <w:r w:rsidRPr="00327123">
        <w:rPr>
          <w:rFonts w:ascii="Arial" w:hAnsi="Arial" w:cs="Arial"/>
          <w:sz w:val="24"/>
          <w:szCs w:val="24"/>
        </w:rPr>
        <w:t xml:space="preserve">Existe poca bibliografía consultada </w:t>
      </w:r>
      <w:r w:rsidR="0049768E" w:rsidRPr="00327123">
        <w:rPr>
          <w:rFonts w:ascii="Arial" w:hAnsi="Arial" w:cs="Arial"/>
          <w:sz w:val="24"/>
          <w:szCs w:val="24"/>
        </w:rPr>
        <w:t>en la que aparezcan resultados d</w:t>
      </w:r>
      <w:r w:rsidRPr="00327123">
        <w:rPr>
          <w:rFonts w:ascii="Arial" w:hAnsi="Arial" w:cs="Arial"/>
          <w:sz w:val="24"/>
          <w:szCs w:val="24"/>
        </w:rPr>
        <w:t xml:space="preserve">el tratamiento de la migraña basándose en el diagnóstico tradicional, generalmente lo hacen según diagnóstico occidental utilizando los puntos de </w:t>
      </w:r>
      <w:r w:rsidRPr="00327123">
        <w:rPr>
          <w:rFonts w:ascii="Arial" w:hAnsi="Arial" w:cs="Arial"/>
          <w:sz w:val="24"/>
          <w:szCs w:val="24"/>
        </w:rPr>
        <w:lastRenderedPageBreak/>
        <w:t xml:space="preserve">acuerdo a la topografía del dolor y puntos de experiencia. En las referencias encontradas en las que sí se tiene en cuenta hacer el tratamiento sobre la base del diagnóstico, también fue la hiperactividad de yang de hígado el de mayor cifra. </w:t>
      </w:r>
      <w:r w:rsidR="0049768E" w:rsidRPr="00327123">
        <w:rPr>
          <w:rFonts w:ascii="Arial" w:hAnsi="Arial" w:cs="Arial"/>
          <w:color w:val="404040"/>
          <w:sz w:val="24"/>
          <w:szCs w:val="24"/>
          <w:vertAlign w:val="superscript"/>
        </w:rPr>
        <w:t>12,13</w:t>
      </w:r>
    </w:p>
    <w:p w:rsidR="006721AF" w:rsidRPr="00535CAA" w:rsidRDefault="00794657" w:rsidP="00A62622">
      <w:pPr>
        <w:tabs>
          <w:tab w:val="left" w:pos="3135"/>
        </w:tabs>
        <w:spacing w:after="0" w:line="360" w:lineRule="auto"/>
        <w:jc w:val="both"/>
        <w:rPr>
          <w:rFonts w:ascii="Arial" w:hAnsi="Arial" w:cs="Arial"/>
          <w:sz w:val="24"/>
          <w:szCs w:val="24"/>
        </w:rPr>
      </w:pPr>
      <w:r w:rsidRPr="00327123">
        <w:rPr>
          <w:rFonts w:ascii="Arial" w:hAnsi="Arial" w:cs="Arial"/>
          <w:sz w:val="24"/>
          <w:szCs w:val="24"/>
        </w:rPr>
        <w:t xml:space="preserve">El hígado almacena la sangre y su principal función es asegurar el libre flujo del </w:t>
      </w:r>
      <w:proofErr w:type="spellStart"/>
      <w:r w:rsidRPr="00327123">
        <w:rPr>
          <w:rFonts w:ascii="Arial" w:hAnsi="Arial" w:cs="Arial"/>
          <w:sz w:val="24"/>
          <w:szCs w:val="24"/>
        </w:rPr>
        <w:t>Qi</w:t>
      </w:r>
      <w:proofErr w:type="spellEnd"/>
      <w:r w:rsidRPr="00327123">
        <w:rPr>
          <w:rFonts w:ascii="Arial" w:hAnsi="Arial" w:cs="Arial"/>
          <w:sz w:val="24"/>
          <w:szCs w:val="24"/>
        </w:rPr>
        <w:t xml:space="preserve">. Su influencia se extiende a todo el cuerpo y a los diferentes órganos yin y yang garantizando así sus funciones, pero no toma parte activa en su proceso de producción y aporte por lo que no presenta síndromes que impliquen insuficiencia de </w:t>
      </w:r>
      <w:proofErr w:type="spellStart"/>
      <w:r w:rsidRPr="00327123">
        <w:rPr>
          <w:rFonts w:ascii="Arial" w:hAnsi="Arial" w:cs="Arial"/>
          <w:sz w:val="24"/>
          <w:szCs w:val="24"/>
        </w:rPr>
        <w:t>Qi</w:t>
      </w:r>
      <w:proofErr w:type="spellEnd"/>
      <w:r w:rsidRPr="00327123">
        <w:rPr>
          <w:rFonts w:ascii="Arial" w:hAnsi="Arial" w:cs="Arial"/>
          <w:sz w:val="24"/>
          <w:szCs w:val="24"/>
        </w:rPr>
        <w:t xml:space="preserve"> pero sí síndromes de insuficiencia de yin y de sangre</w:t>
      </w:r>
      <w:proofErr w:type="gramStart"/>
      <w:r w:rsidRPr="00327123">
        <w:rPr>
          <w:rFonts w:ascii="Arial" w:hAnsi="Arial" w:cs="Arial"/>
          <w:sz w:val="24"/>
          <w:szCs w:val="24"/>
        </w:rPr>
        <w:t>..</w:t>
      </w:r>
      <w:proofErr w:type="gramEnd"/>
      <w:r w:rsidRPr="00327123">
        <w:rPr>
          <w:rFonts w:ascii="Arial" w:hAnsi="Arial" w:cs="Arial"/>
          <w:sz w:val="24"/>
          <w:szCs w:val="24"/>
        </w:rPr>
        <w:t xml:space="preserve"> </w:t>
      </w:r>
      <w:r w:rsidR="0049768E" w:rsidRPr="00327123">
        <w:rPr>
          <w:rFonts w:ascii="Arial" w:hAnsi="Arial" w:cs="Arial"/>
          <w:color w:val="404040"/>
          <w:sz w:val="24"/>
          <w:szCs w:val="24"/>
          <w:vertAlign w:val="superscript"/>
        </w:rPr>
        <w:t>14,15</w:t>
      </w:r>
    </w:p>
    <w:p w:rsidR="006721AF" w:rsidRPr="00327123" w:rsidRDefault="00983740" w:rsidP="00A62622">
      <w:pPr>
        <w:widowControl w:val="0"/>
        <w:suppressAutoHyphens/>
        <w:spacing w:after="0" w:line="360" w:lineRule="auto"/>
        <w:jc w:val="both"/>
        <w:rPr>
          <w:rFonts w:ascii="Arial" w:eastAsia="Arial Unicode MS" w:hAnsi="Arial" w:cs="Arial"/>
          <w:kern w:val="1"/>
          <w:sz w:val="24"/>
          <w:szCs w:val="24"/>
          <w:lang w:val="es-ES_tradnl" w:eastAsia="es-ES"/>
        </w:rPr>
      </w:pPr>
      <w:r w:rsidRPr="00327123">
        <w:rPr>
          <w:rFonts w:ascii="Arial" w:eastAsia="Arial Unicode MS" w:hAnsi="Arial" w:cs="Arial"/>
          <w:kern w:val="1"/>
          <w:sz w:val="24"/>
          <w:szCs w:val="24"/>
          <w:lang w:val="es-ES_tradnl" w:eastAsia="es-ES"/>
        </w:rPr>
        <w:t>El síndrome de mejor evolución fue la hiperactividad de yang de hígado con una ev</w:t>
      </w:r>
      <w:r w:rsidR="00242D4A" w:rsidRPr="00327123">
        <w:rPr>
          <w:rFonts w:ascii="Arial" w:eastAsia="Arial Unicode MS" w:hAnsi="Arial" w:cs="Arial"/>
          <w:kern w:val="1"/>
          <w:sz w:val="24"/>
          <w:szCs w:val="24"/>
          <w:lang w:val="es-ES_tradnl" w:eastAsia="es-ES"/>
        </w:rPr>
        <w:t>olución satisfactoria en 37 (51,</w:t>
      </w:r>
      <w:r w:rsidRPr="00327123">
        <w:rPr>
          <w:rFonts w:ascii="Arial" w:eastAsia="Arial Unicode MS" w:hAnsi="Arial" w:cs="Arial"/>
          <w:kern w:val="1"/>
          <w:sz w:val="24"/>
          <w:szCs w:val="24"/>
          <w:lang w:val="es-ES_tradnl" w:eastAsia="es-ES"/>
        </w:rPr>
        <w:t>4</w:t>
      </w:r>
      <w:r w:rsidR="00242D4A" w:rsidRPr="00327123">
        <w:rPr>
          <w:rFonts w:ascii="Arial" w:eastAsia="Arial Unicode MS" w:hAnsi="Arial" w:cs="Arial"/>
          <w:kern w:val="1"/>
          <w:sz w:val="24"/>
          <w:szCs w:val="24"/>
          <w:lang w:val="es-ES_tradnl" w:eastAsia="es-ES"/>
        </w:rPr>
        <w:t xml:space="preserve"> </w:t>
      </w:r>
      <w:r w:rsidRPr="00327123">
        <w:rPr>
          <w:rFonts w:ascii="Arial" w:eastAsia="Arial Unicode MS" w:hAnsi="Arial" w:cs="Arial"/>
          <w:kern w:val="1"/>
          <w:sz w:val="24"/>
          <w:szCs w:val="24"/>
          <w:lang w:val="es-ES_tradnl" w:eastAsia="es-ES"/>
        </w:rPr>
        <w:t>%) pacientes, seguido del ascenso del fuego de hígado con 12 (16</w:t>
      </w:r>
      <w:r w:rsidR="006721AF" w:rsidRPr="00327123">
        <w:rPr>
          <w:rFonts w:ascii="Arial" w:eastAsia="Arial Unicode MS" w:hAnsi="Arial" w:cs="Arial"/>
          <w:kern w:val="1"/>
          <w:sz w:val="24"/>
          <w:szCs w:val="24"/>
          <w:lang w:val="es-ES_tradnl" w:eastAsia="es-ES"/>
        </w:rPr>
        <w:t>,</w:t>
      </w:r>
      <w:r w:rsidRPr="00327123">
        <w:rPr>
          <w:rFonts w:ascii="Arial" w:eastAsia="Arial Unicode MS" w:hAnsi="Arial" w:cs="Arial"/>
          <w:kern w:val="1"/>
          <w:sz w:val="24"/>
          <w:szCs w:val="24"/>
          <w:lang w:val="es-ES_tradnl" w:eastAsia="es-ES"/>
        </w:rPr>
        <w:t>6</w:t>
      </w:r>
      <w:r w:rsidR="006721AF" w:rsidRPr="00327123">
        <w:rPr>
          <w:rFonts w:ascii="Arial" w:eastAsia="Arial Unicode MS" w:hAnsi="Arial" w:cs="Arial"/>
          <w:kern w:val="1"/>
          <w:sz w:val="24"/>
          <w:szCs w:val="24"/>
          <w:lang w:val="es-ES_tradnl" w:eastAsia="es-ES"/>
        </w:rPr>
        <w:t xml:space="preserve"> </w:t>
      </w:r>
      <w:r w:rsidRPr="00327123">
        <w:rPr>
          <w:rFonts w:ascii="Arial" w:eastAsia="Arial Unicode MS" w:hAnsi="Arial" w:cs="Arial"/>
          <w:kern w:val="1"/>
          <w:sz w:val="24"/>
          <w:szCs w:val="24"/>
          <w:lang w:val="es-ES_tradnl" w:eastAsia="es-ES"/>
        </w:rPr>
        <w:t xml:space="preserve">%). Los síndromes de peor evolución fueron deficiencia de bazo y de riñón, coincidiendo con lo revisado en la literatura. </w:t>
      </w:r>
      <w:r w:rsidR="0049768E" w:rsidRPr="00327123">
        <w:rPr>
          <w:rFonts w:ascii="Arial" w:eastAsia="Arial Unicode MS" w:hAnsi="Arial" w:cs="Arial"/>
          <w:color w:val="404040"/>
          <w:kern w:val="1"/>
          <w:sz w:val="24"/>
          <w:szCs w:val="24"/>
          <w:vertAlign w:val="superscript"/>
          <w:lang w:val="es-ES_tradnl" w:eastAsia="es-ES"/>
        </w:rPr>
        <w:t>16</w:t>
      </w:r>
    </w:p>
    <w:p w:rsidR="006721AF" w:rsidRPr="00535CAA" w:rsidRDefault="00983740" w:rsidP="00A62622">
      <w:pPr>
        <w:widowControl w:val="0"/>
        <w:suppressAutoHyphens/>
        <w:spacing w:after="0" w:line="360" w:lineRule="auto"/>
        <w:jc w:val="both"/>
        <w:rPr>
          <w:rFonts w:ascii="Arial" w:eastAsia="Arial Unicode MS" w:hAnsi="Arial" w:cs="Arial"/>
          <w:kern w:val="1"/>
          <w:sz w:val="24"/>
          <w:szCs w:val="24"/>
          <w:lang w:val="es-ES_tradnl" w:eastAsia="es-ES"/>
        </w:rPr>
      </w:pPr>
      <w:r w:rsidRPr="00327123">
        <w:rPr>
          <w:rFonts w:ascii="Arial" w:eastAsia="Arial Unicode MS" w:hAnsi="Arial" w:cs="Arial"/>
          <w:kern w:val="1"/>
          <w:sz w:val="24"/>
          <w:szCs w:val="24"/>
          <w:lang w:val="es-ES_tradnl" w:eastAsia="es-ES"/>
        </w:rPr>
        <w:t xml:space="preserve">En los estudios realizados por Jiménez, </w:t>
      </w:r>
      <w:r w:rsidR="00823D52" w:rsidRPr="00327123">
        <w:rPr>
          <w:rFonts w:ascii="Arial" w:eastAsia="Arial Unicode MS" w:hAnsi="Arial" w:cs="Arial"/>
          <w:color w:val="404040"/>
          <w:kern w:val="1"/>
          <w:sz w:val="24"/>
          <w:szCs w:val="24"/>
          <w:vertAlign w:val="superscript"/>
          <w:lang w:val="es-ES_tradnl" w:eastAsia="es-ES"/>
        </w:rPr>
        <w:t xml:space="preserve">17 </w:t>
      </w:r>
      <w:r w:rsidR="00823D52" w:rsidRPr="00327123">
        <w:rPr>
          <w:rFonts w:ascii="Arial" w:eastAsia="Arial Unicode MS" w:hAnsi="Arial" w:cs="Arial"/>
          <w:kern w:val="1"/>
          <w:sz w:val="24"/>
          <w:szCs w:val="24"/>
          <w:lang w:val="es-ES_tradnl" w:eastAsia="es-ES"/>
        </w:rPr>
        <w:t>Pestana</w:t>
      </w:r>
      <w:r w:rsidRPr="00327123">
        <w:rPr>
          <w:rFonts w:ascii="Arial" w:eastAsia="Arial Unicode MS" w:hAnsi="Arial" w:cs="Arial"/>
          <w:kern w:val="1"/>
          <w:sz w:val="24"/>
          <w:szCs w:val="24"/>
          <w:lang w:val="es-ES_tradnl" w:eastAsia="es-ES"/>
        </w:rPr>
        <w:t xml:space="preserve"> </w:t>
      </w:r>
      <w:r w:rsidR="0049768E" w:rsidRPr="00327123">
        <w:rPr>
          <w:rFonts w:ascii="Arial" w:eastAsia="Arial Unicode MS" w:hAnsi="Arial" w:cs="Arial"/>
          <w:color w:val="404040"/>
          <w:kern w:val="1"/>
          <w:sz w:val="24"/>
          <w:szCs w:val="24"/>
          <w:vertAlign w:val="superscript"/>
          <w:lang w:val="es-ES_tradnl" w:eastAsia="es-ES"/>
        </w:rPr>
        <w:t>18</w:t>
      </w:r>
      <w:r w:rsidRPr="00327123">
        <w:rPr>
          <w:rFonts w:ascii="Arial" w:eastAsia="Arial Unicode MS" w:hAnsi="Arial" w:cs="Arial"/>
          <w:kern w:val="1"/>
          <w:sz w:val="24"/>
          <w:szCs w:val="24"/>
          <w:lang w:val="es-ES_tradnl" w:eastAsia="es-ES"/>
        </w:rPr>
        <w:t xml:space="preserve"> y colaboradores también fue la hiperactividad de yang de hígado el de mejor evolución, siendo satisfactoria en el</w:t>
      </w:r>
      <w:r w:rsidRPr="00327123">
        <w:rPr>
          <w:rFonts w:ascii="Arial" w:hAnsi="Arial" w:cs="Arial"/>
          <w:sz w:val="24"/>
          <w:szCs w:val="24"/>
        </w:rPr>
        <w:t xml:space="preserve"> 66 y 80</w:t>
      </w:r>
      <w:r w:rsidR="006721AF" w:rsidRPr="00327123">
        <w:rPr>
          <w:rFonts w:ascii="Arial" w:hAnsi="Arial" w:cs="Arial"/>
          <w:sz w:val="24"/>
          <w:szCs w:val="24"/>
        </w:rPr>
        <w:t xml:space="preserve"> </w:t>
      </w:r>
      <w:r w:rsidRPr="00327123">
        <w:rPr>
          <w:rFonts w:ascii="Arial" w:hAnsi="Arial" w:cs="Arial"/>
          <w:sz w:val="24"/>
          <w:szCs w:val="24"/>
        </w:rPr>
        <w:t xml:space="preserve">% respectivamente. </w:t>
      </w:r>
    </w:p>
    <w:p w:rsidR="006721AF" w:rsidRPr="00327123" w:rsidRDefault="00983740" w:rsidP="00A62622">
      <w:pPr>
        <w:spacing w:after="0" w:line="360" w:lineRule="auto"/>
        <w:jc w:val="both"/>
        <w:rPr>
          <w:rFonts w:ascii="Arial" w:hAnsi="Arial" w:cs="Arial"/>
          <w:sz w:val="24"/>
          <w:szCs w:val="24"/>
          <w:lang w:val="es-MX"/>
        </w:rPr>
      </w:pPr>
      <w:r w:rsidRPr="00327123">
        <w:rPr>
          <w:rFonts w:ascii="Arial" w:hAnsi="Arial" w:cs="Arial"/>
          <w:sz w:val="24"/>
          <w:szCs w:val="24"/>
        </w:rPr>
        <w:t xml:space="preserve">En </w:t>
      </w:r>
      <w:r w:rsidR="00C9596A" w:rsidRPr="00327123">
        <w:rPr>
          <w:rFonts w:ascii="Arial" w:hAnsi="Arial" w:cs="Arial"/>
          <w:sz w:val="24"/>
          <w:szCs w:val="24"/>
        </w:rPr>
        <w:t xml:space="preserve">un estudio realizado </w:t>
      </w:r>
      <w:r w:rsidR="004D6496" w:rsidRPr="00327123">
        <w:rPr>
          <w:rFonts w:ascii="Arial" w:hAnsi="Arial" w:cs="Arial"/>
          <w:sz w:val="24"/>
          <w:szCs w:val="24"/>
        </w:rPr>
        <w:t xml:space="preserve">Rivera Maestre </w:t>
      </w:r>
      <w:proofErr w:type="spellStart"/>
      <w:r w:rsidR="004D6496" w:rsidRPr="00327123">
        <w:rPr>
          <w:rFonts w:ascii="Arial" w:hAnsi="Arial" w:cs="Arial"/>
          <w:sz w:val="24"/>
          <w:szCs w:val="24"/>
        </w:rPr>
        <w:t>D</w:t>
      </w:r>
      <w:r w:rsidR="00447045" w:rsidRPr="00327123">
        <w:rPr>
          <w:rFonts w:ascii="Arial" w:hAnsi="Arial" w:cs="Arial"/>
          <w:sz w:val="24"/>
          <w:szCs w:val="24"/>
        </w:rPr>
        <w:t>.y</w:t>
      </w:r>
      <w:proofErr w:type="spellEnd"/>
      <w:r w:rsidR="00447045" w:rsidRPr="00327123">
        <w:rPr>
          <w:rFonts w:ascii="Arial" w:hAnsi="Arial" w:cs="Arial"/>
          <w:sz w:val="24"/>
          <w:szCs w:val="24"/>
        </w:rPr>
        <w:t xml:space="preserve"> col</w:t>
      </w:r>
      <w:r w:rsidR="00CE13FE" w:rsidRPr="00327123">
        <w:rPr>
          <w:rFonts w:ascii="Arial" w:hAnsi="Arial" w:cs="Arial"/>
          <w:sz w:val="24"/>
          <w:szCs w:val="24"/>
        </w:rPr>
        <w:t>.,</w:t>
      </w:r>
      <w:r w:rsidR="004D6496" w:rsidRPr="00327123">
        <w:rPr>
          <w:rFonts w:ascii="Arial" w:hAnsi="Arial" w:cs="Arial"/>
          <w:sz w:val="24"/>
          <w:szCs w:val="24"/>
          <w:vertAlign w:val="superscript"/>
        </w:rPr>
        <w:t>19</w:t>
      </w:r>
      <w:r w:rsidR="004D6496" w:rsidRPr="00327123">
        <w:rPr>
          <w:rFonts w:ascii="Arial" w:hAnsi="Arial" w:cs="Arial"/>
          <w:sz w:val="24"/>
          <w:szCs w:val="24"/>
        </w:rPr>
        <w:t xml:space="preserve"> </w:t>
      </w:r>
      <w:r w:rsidR="00C9596A" w:rsidRPr="00327123">
        <w:rPr>
          <w:rFonts w:ascii="Arial" w:hAnsi="Arial" w:cs="Arial"/>
          <w:sz w:val="24"/>
          <w:szCs w:val="24"/>
        </w:rPr>
        <w:t xml:space="preserve">se </w:t>
      </w:r>
      <w:r w:rsidRPr="00327123">
        <w:rPr>
          <w:rFonts w:ascii="Arial" w:hAnsi="Arial" w:cs="Arial"/>
          <w:sz w:val="24"/>
          <w:szCs w:val="24"/>
        </w:rPr>
        <w:t>aplicó acupuntura con estimulación manual en 240 pacientes con evolución</w:t>
      </w:r>
      <w:r w:rsidR="006721AF" w:rsidRPr="00327123">
        <w:rPr>
          <w:rFonts w:ascii="Arial" w:hAnsi="Arial" w:cs="Arial"/>
          <w:sz w:val="24"/>
          <w:szCs w:val="24"/>
        </w:rPr>
        <w:t xml:space="preserve"> clínica satisfactoria en el 57,</w:t>
      </w:r>
      <w:r w:rsidRPr="00327123">
        <w:rPr>
          <w:rFonts w:ascii="Arial" w:hAnsi="Arial" w:cs="Arial"/>
          <w:sz w:val="24"/>
          <w:szCs w:val="24"/>
        </w:rPr>
        <w:t>5</w:t>
      </w:r>
      <w:r w:rsidR="006721AF" w:rsidRPr="00327123">
        <w:rPr>
          <w:rFonts w:ascii="Arial" w:hAnsi="Arial" w:cs="Arial"/>
          <w:sz w:val="24"/>
          <w:szCs w:val="24"/>
        </w:rPr>
        <w:t xml:space="preserve"> </w:t>
      </w:r>
      <w:r w:rsidRPr="00327123">
        <w:rPr>
          <w:rFonts w:ascii="Arial" w:hAnsi="Arial" w:cs="Arial"/>
          <w:sz w:val="24"/>
          <w:szCs w:val="24"/>
        </w:rPr>
        <w:t xml:space="preserve">% de los pacientes en cuanto a alivio de los síntomas en comparación con </w:t>
      </w:r>
      <w:r w:rsidRPr="00327123">
        <w:rPr>
          <w:rFonts w:ascii="Arial" w:hAnsi="Arial" w:cs="Arial"/>
          <w:sz w:val="24"/>
          <w:szCs w:val="24"/>
          <w:lang w:val="es-MX"/>
        </w:rPr>
        <w:t>el 25</w:t>
      </w:r>
      <w:r w:rsidR="006721AF" w:rsidRPr="00327123">
        <w:rPr>
          <w:rFonts w:ascii="Arial" w:hAnsi="Arial" w:cs="Arial"/>
          <w:sz w:val="24"/>
          <w:szCs w:val="24"/>
          <w:lang w:val="es-MX"/>
        </w:rPr>
        <w:t xml:space="preserve"> </w:t>
      </w:r>
      <w:r w:rsidRPr="00327123">
        <w:rPr>
          <w:rFonts w:ascii="Arial" w:hAnsi="Arial" w:cs="Arial"/>
          <w:sz w:val="24"/>
          <w:szCs w:val="24"/>
          <w:lang w:val="es-MX"/>
        </w:rPr>
        <w:t>% en el grupo control, en relación con la intensidad del dolor, fue buena en el 55</w:t>
      </w:r>
      <w:r w:rsidR="006721AF" w:rsidRPr="00327123">
        <w:rPr>
          <w:rFonts w:ascii="Arial" w:hAnsi="Arial" w:cs="Arial"/>
          <w:sz w:val="24"/>
          <w:szCs w:val="24"/>
          <w:lang w:val="es-MX"/>
        </w:rPr>
        <w:t xml:space="preserve"> </w:t>
      </w:r>
      <w:r w:rsidRPr="00327123">
        <w:rPr>
          <w:rFonts w:ascii="Arial" w:hAnsi="Arial" w:cs="Arial"/>
          <w:sz w:val="24"/>
          <w:szCs w:val="24"/>
          <w:lang w:val="es-MX"/>
        </w:rPr>
        <w:t xml:space="preserve">% en el grupo con tratamiento </w:t>
      </w:r>
      <w:proofErr w:type="spellStart"/>
      <w:r w:rsidRPr="00327123">
        <w:rPr>
          <w:rFonts w:ascii="Arial" w:hAnsi="Arial" w:cs="Arial"/>
          <w:sz w:val="24"/>
          <w:szCs w:val="24"/>
          <w:lang w:val="es-MX"/>
        </w:rPr>
        <w:t>acupuntural</w:t>
      </w:r>
      <w:proofErr w:type="spellEnd"/>
      <w:r w:rsidRPr="00327123">
        <w:rPr>
          <w:rFonts w:ascii="Arial" w:hAnsi="Arial" w:cs="Arial"/>
          <w:sz w:val="24"/>
          <w:szCs w:val="24"/>
          <w:lang w:val="es-MX"/>
        </w:rPr>
        <w:t xml:space="preserve"> contra el 32,5</w:t>
      </w:r>
      <w:r w:rsidR="006721AF" w:rsidRPr="00327123">
        <w:rPr>
          <w:rFonts w:ascii="Arial" w:hAnsi="Arial" w:cs="Arial"/>
          <w:sz w:val="24"/>
          <w:szCs w:val="24"/>
          <w:lang w:val="es-MX"/>
        </w:rPr>
        <w:t xml:space="preserve"> </w:t>
      </w:r>
      <w:r w:rsidRPr="00327123">
        <w:rPr>
          <w:rFonts w:ascii="Arial" w:hAnsi="Arial" w:cs="Arial"/>
          <w:sz w:val="24"/>
          <w:szCs w:val="24"/>
          <w:lang w:val="es-MX"/>
        </w:rPr>
        <w:t xml:space="preserve">% en el grupo control, y muestra una asociación significativa entre la evolución buena de los pacientes y la aplicación del tratamiento </w:t>
      </w:r>
      <w:proofErr w:type="spellStart"/>
      <w:r w:rsidRPr="00327123">
        <w:rPr>
          <w:rFonts w:ascii="Arial" w:hAnsi="Arial" w:cs="Arial"/>
          <w:sz w:val="24"/>
          <w:szCs w:val="24"/>
          <w:lang w:val="es-MX"/>
        </w:rPr>
        <w:t>acupuntural</w:t>
      </w:r>
      <w:proofErr w:type="spellEnd"/>
      <w:r w:rsidRPr="00327123">
        <w:rPr>
          <w:rFonts w:ascii="Arial" w:hAnsi="Arial" w:cs="Arial"/>
          <w:sz w:val="24"/>
          <w:szCs w:val="24"/>
          <w:lang w:val="es-MX"/>
        </w:rPr>
        <w:t xml:space="preserve">, la cual se mostró también en la disminución de los días con cefalea y la mejoría en la calidad de vida de los pacientes.  </w:t>
      </w:r>
    </w:p>
    <w:p w:rsidR="0078622F" w:rsidRPr="00535CAA" w:rsidRDefault="00983740" w:rsidP="00A62622">
      <w:pPr>
        <w:spacing w:after="0" w:line="360" w:lineRule="auto"/>
        <w:jc w:val="both"/>
        <w:rPr>
          <w:rStyle w:val="Negrita15Car"/>
          <w:rFonts w:eastAsiaTheme="minorHAnsi"/>
          <w:b w:val="0"/>
          <w:bCs w:val="0"/>
          <w:lang w:val="es-MX" w:eastAsia="en-US"/>
        </w:rPr>
      </w:pPr>
      <w:r w:rsidRPr="00327123">
        <w:rPr>
          <w:rFonts w:ascii="Arial" w:hAnsi="Arial" w:cs="Arial"/>
          <w:sz w:val="24"/>
          <w:szCs w:val="24"/>
          <w:lang w:val="es-MX"/>
        </w:rPr>
        <w:t xml:space="preserve">En otro estudio realizado </w:t>
      </w:r>
      <w:r w:rsidR="00CD66EA" w:rsidRPr="00327123">
        <w:rPr>
          <w:rFonts w:ascii="Arial" w:hAnsi="Arial" w:cs="Arial"/>
          <w:sz w:val="24"/>
          <w:szCs w:val="24"/>
          <w:lang w:val="es-MX"/>
        </w:rPr>
        <w:t xml:space="preserve">por Rodríguez Lara H, </w:t>
      </w:r>
      <w:r w:rsidR="000B5FB1" w:rsidRPr="00327123">
        <w:rPr>
          <w:rFonts w:ascii="Arial" w:eastAsia="Arial Unicode MS" w:hAnsi="Arial" w:cs="Arial"/>
          <w:color w:val="404040"/>
          <w:kern w:val="1"/>
          <w:sz w:val="24"/>
          <w:szCs w:val="24"/>
          <w:vertAlign w:val="superscript"/>
          <w:lang w:val="es-ES_tradnl" w:eastAsia="es-ES"/>
        </w:rPr>
        <w:t>20</w:t>
      </w:r>
      <w:r w:rsidR="000B5FB1" w:rsidRPr="00327123">
        <w:rPr>
          <w:rFonts w:ascii="Arial" w:hAnsi="Arial" w:cs="Arial"/>
          <w:sz w:val="24"/>
          <w:szCs w:val="24"/>
          <w:lang w:val="es-MX"/>
        </w:rPr>
        <w:t xml:space="preserve"> </w:t>
      </w:r>
      <w:r w:rsidRPr="00327123">
        <w:rPr>
          <w:rFonts w:ascii="Arial" w:hAnsi="Arial" w:cs="Arial"/>
          <w:sz w:val="24"/>
          <w:szCs w:val="24"/>
          <w:lang w:val="es-MX"/>
        </w:rPr>
        <w:t xml:space="preserve">con </w:t>
      </w:r>
      <w:proofErr w:type="spellStart"/>
      <w:r w:rsidRPr="00327123">
        <w:rPr>
          <w:rFonts w:ascii="Arial" w:hAnsi="Arial" w:cs="Arial"/>
          <w:sz w:val="24"/>
          <w:szCs w:val="24"/>
          <w:lang w:val="es-MX"/>
        </w:rPr>
        <w:t>digitopuntura</w:t>
      </w:r>
      <w:proofErr w:type="spellEnd"/>
      <w:r w:rsidRPr="00327123">
        <w:rPr>
          <w:rFonts w:ascii="Arial" w:hAnsi="Arial" w:cs="Arial"/>
          <w:sz w:val="24"/>
          <w:szCs w:val="24"/>
          <w:lang w:val="es-MX"/>
        </w:rPr>
        <w:t xml:space="preserve"> en esta patología en 120 pacientes al final del tratami</w:t>
      </w:r>
      <w:r w:rsidR="000B5FB1" w:rsidRPr="00327123">
        <w:rPr>
          <w:rFonts w:ascii="Arial" w:hAnsi="Arial" w:cs="Arial"/>
          <w:sz w:val="24"/>
          <w:szCs w:val="24"/>
          <w:lang w:val="es-MX"/>
        </w:rPr>
        <w:t>ento el 65</w:t>
      </w:r>
      <w:r w:rsidR="006721AF" w:rsidRPr="00327123">
        <w:rPr>
          <w:rFonts w:ascii="Arial" w:hAnsi="Arial" w:cs="Arial"/>
          <w:sz w:val="24"/>
          <w:szCs w:val="24"/>
          <w:lang w:val="es-MX"/>
        </w:rPr>
        <w:t xml:space="preserve"> </w:t>
      </w:r>
      <w:r w:rsidR="000B5FB1" w:rsidRPr="00327123">
        <w:rPr>
          <w:rFonts w:ascii="Arial" w:hAnsi="Arial" w:cs="Arial"/>
          <w:sz w:val="24"/>
          <w:szCs w:val="24"/>
          <w:lang w:val="es-MX"/>
        </w:rPr>
        <w:t>% de ellos no presentó</w:t>
      </w:r>
      <w:r w:rsidRPr="00327123">
        <w:rPr>
          <w:rFonts w:ascii="Arial" w:hAnsi="Arial" w:cs="Arial"/>
          <w:sz w:val="24"/>
          <w:szCs w:val="24"/>
          <w:lang w:val="es-MX"/>
        </w:rPr>
        <w:t xml:space="preserve"> dolor. Resultados que no concuerdan con el presente estudio.</w:t>
      </w:r>
    </w:p>
    <w:p w:rsidR="0078622F" w:rsidRPr="00327123" w:rsidRDefault="0078622F" w:rsidP="00A62622">
      <w:pPr>
        <w:spacing w:after="0" w:line="360" w:lineRule="auto"/>
        <w:jc w:val="both"/>
        <w:rPr>
          <w:rStyle w:val="Negrita15Car"/>
          <w:rFonts w:eastAsiaTheme="minorHAnsi"/>
        </w:rPr>
      </w:pPr>
    </w:p>
    <w:p w:rsidR="003D3A28" w:rsidRPr="00327123" w:rsidRDefault="003D3A28" w:rsidP="00A62622">
      <w:pPr>
        <w:spacing w:after="0" w:line="360" w:lineRule="auto"/>
        <w:jc w:val="both"/>
        <w:rPr>
          <w:rStyle w:val="Negrita15Car"/>
          <w:rFonts w:eastAsiaTheme="minorHAnsi"/>
        </w:rPr>
      </w:pPr>
      <w:r w:rsidRPr="00327123">
        <w:rPr>
          <w:rStyle w:val="Negrita15Car"/>
          <w:rFonts w:eastAsiaTheme="minorHAnsi"/>
        </w:rPr>
        <w:t>CONCLUSIONES</w:t>
      </w:r>
    </w:p>
    <w:p w:rsidR="006721AF" w:rsidRPr="00327123" w:rsidRDefault="006721AF" w:rsidP="00A62622">
      <w:pPr>
        <w:spacing w:after="0" w:line="360" w:lineRule="auto"/>
        <w:jc w:val="both"/>
        <w:rPr>
          <w:rFonts w:ascii="Arial" w:hAnsi="Arial" w:cs="Arial"/>
          <w:sz w:val="24"/>
          <w:szCs w:val="24"/>
        </w:rPr>
      </w:pPr>
    </w:p>
    <w:p w:rsidR="003D3A28" w:rsidRPr="00327123" w:rsidRDefault="003D3A28" w:rsidP="00A62622">
      <w:pPr>
        <w:spacing w:after="0" w:line="360" w:lineRule="auto"/>
        <w:jc w:val="both"/>
        <w:rPr>
          <w:rFonts w:ascii="Arial" w:eastAsia="Arial Unicode MS" w:hAnsi="Arial" w:cs="Arial"/>
          <w:sz w:val="24"/>
          <w:szCs w:val="24"/>
          <w:lang w:val="es-US"/>
        </w:rPr>
      </w:pPr>
      <w:r w:rsidRPr="00327123">
        <w:rPr>
          <w:rFonts w:ascii="Arial" w:hAnsi="Arial" w:cs="Arial"/>
          <w:sz w:val="24"/>
          <w:szCs w:val="24"/>
        </w:rPr>
        <w:t xml:space="preserve">Existió un predominio del sexo femenino, con edades comprendidas entre 31 y 40 años, con predominio de la hiperactividad del yang de hígado y la evolución clínica de la mayoría de los enfermos con migraña tratados fue satisfactoria, </w:t>
      </w:r>
      <w:r w:rsidRPr="00327123">
        <w:rPr>
          <w:rFonts w:ascii="Arial" w:hAnsi="Arial" w:cs="Arial"/>
          <w:sz w:val="24"/>
          <w:szCs w:val="24"/>
        </w:rPr>
        <w:lastRenderedPageBreak/>
        <w:t xml:space="preserve">requiriéndose mayormente de </w:t>
      </w:r>
      <w:smartTag w:uri="urn:schemas-microsoft-com:office:smarttags" w:element="metricconverter">
        <w:smartTagPr>
          <w:attr w:name="ProductID" w:val="5 a"/>
        </w:smartTagPr>
        <w:r w:rsidRPr="00327123">
          <w:rPr>
            <w:rFonts w:ascii="Arial" w:hAnsi="Arial" w:cs="Arial"/>
            <w:sz w:val="24"/>
            <w:szCs w:val="24"/>
          </w:rPr>
          <w:t>5 a</w:t>
        </w:r>
      </w:smartTag>
      <w:r w:rsidRPr="00327123">
        <w:rPr>
          <w:rFonts w:ascii="Arial" w:hAnsi="Arial" w:cs="Arial"/>
          <w:sz w:val="24"/>
          <w:szCs w:val="24"/>
        </w:rPr>
        <w:t xml:space="preserve"> 6 sesiones de tratamiento; por lo que se considera efectivo el implante de catgut cromado en pacientes con cefalea </w:t>
      </w:r>
      <w:proofErr w:type="spellStart"/>
      <w:r w:rsidRPr="00327123">
        <w:rPr>
          <w:rFonts w:ascii="Arial" w:hAnsi="Arial" w:cs="Arial"/>
          <w:sz w:val="24"/>
          <w:szCs w:val="24"/>
        </w:rPr>
        <w:t>migrañosa</w:t>
      </w:r>
      <w:proofErr w:type="spellEnd"/>
      <w:r w:rsidRPr="00327123">
        <w:rPr>
          <w:rFonts w:ascii="Arial" w:hAnsi="Arial" w:cs="Arial"/>
          <w:sz w:val="24"/>
          <w:szCs w:val="24"/>
        </w:rPr>
        <w:t>.</w:t>
      </w:r>
    </w:p>
    <w:p w:rsidR="00C426D6" w:rsidRPr="00327123" w:rsidRDefault="00C426D6" w:rsidP="00A62622">
      <w:pPr>
        <w:spacing w:after="0" w:line="360" w:lineRule="auto"/>
        <w:jc w:val="both"/>
        <w:rPr>
          <w:rStyle w:val="Negrita15Car"/>
          <w:rFonts w:eastAsiaTheme="minorHAnsi"/>
        </w:rPr>
      </w:pPr>
    </w:p>
    <w:p w:rsidR="003D3A28" w:rsidRPr="00327123" w:rsidRDefault="006A6073" w:rsidP="00A62622">
      <w:pPr>
        <w:spacing w:after="0" w:line="360" w:lineRule="auto"/>
        <w:jc w:val="both"/>
        <w:rPr>
          <w:rStyle w:val="Negrita15Car"/>
          <w:rFonts w:eastAsiaTheme="minorHAnsi"/>
        </w:rPr>
      </w:pPr>
      <w:r w:rsidRPr="00327123">
        <w:rPr>
          <w:rStyle w:val="Negrita15Car"/>
          <w:rFonts w:eastAsiaTheme="minorHAnsi"/>
        </w:rPr>
        <w:t>REFERENCIAS BIBLIOGRÁFICAS</w:t>
      </w:r>
    </w:p>
    <w:p w:rsidR="00D37483" w:rsidRPr="00327123" w:rsidRDefault="00D37483" w:rsidP="00A62622">
      <w:pPr>
        <w:pStyle w:val="Default"/>
        <w:numPr>
          <w:ilvl w:val="0"/>
          <w:numId w:val="6"/>
        </w:numPr>
        <w:spacing w:line="360" w:lineRule="auto"/>
        <w:jc w:val="both"/>
        <w:rPr>
          <w:rStyle w:val="Hipervnculo"/>
          <w:bCs/>
          <w:color w:val="000000"/>
          <w:u w:val="none"/>
        </w:rPr>
      </w:pPr>
      <w:r w:rsidRPr="00327123">
        <w:rPr>
          <w:bCs/>
        </w:rPr>
        <w:t xml:space="preserve">Solano Mora A, Ramírez Vargas X, Solano Castillo A. Actualización de la migraña. </w:t>
      </w:r>
      <w:proofErr w:type="spellStart"/>
      <w:r w:rsidRPr="00327123">
        <w:rPr>
          <w:bCs/>
        </w:rPr>
        <w:t>Rev</w:t>
      </w:r>
      <w:proofErr w:type="spellEnd"/>
      <w:r w:rsidRPr="00327123">
        <w:rPr>
          <w:bCs/>
        </w:rPr>
        <w:t xml:space="preserve"> Médica Sinergia. [Internet] 2020 abr [Citado 15 Febrero 2023]; 5(4): [Aprox. 12 p.]. Disponible en: </w:t>
      </w:r>
      <w:hyperlink r:id="rId10" w:history="1">
        <w:r w:rsidRPr="00327123">
          <w:rPr>
            <w:rStyle w:val="Hipervnculo"/>
          </w:rPr>
          <w:t>https://revistamedicasinergia.com/index.php/rms/article/view/447</w:t>
        </w:r>
      </w:hyperlink>
    </w:p>
    <w:p w:rsidR="00BC2888" w:rsidRPr="00327123" w:rsidRDefault="00BC2888" w:rsidP="00A62622">
      <w:pPr>
        <w:pStyle w:val="Prrafodelista"/>
        <w:numPr>
          <w:ilvl w:val="0"/>
          <w:numId w:val="6"/>
        </w:numPr>
        <w:autoSpaceDE w:val="0"/>
        <w:autoSpaceDN w:val="0"/>
        <w:adjustRightInd w:val="0"/>
        <w:spacing w:after="0" w:line="360" w:lineRule="auto"/>
        <w:jc w:val="both"/>
        <w:rPr>
          <w:rFonts w:ascii="Arial" w:hAnsi="Arial" w:cs="Arial"/>
          <w:color w:val="000000"/>
          <w:sz w:val="24"/>
          <w:szCs w:val="24"/>
        </w:rPr>
      </w:pPr>
      <w:r w:rsidRPr="00327123">
        <w:rPr>
          <w:rFonts w:ascii="Arial" w:hAnsi="Arial" w:cs="Arial"/>
          <w:color w:val="000000"/>
          <w:sz w:val="24"/>
          <w:szCs w:val="24"/>
        </w:rPr>
        <w:t xml:space="preserve">Rivera Maestre D, Ajete Mena A, Calero Benítez M, Corrales Ledesma A, Rojas Bonet E. Caracterización clínico-epidemiológica de pacientes </w:t>
      </w:r>
      <w:proofErr w:type="spellStart"/>
      <w:r w:rsidRPr="00327123">
        <w:rPr>
          <w:rFonts w:ascii="Arial" w:hAnsi="Arial" w:cs="Arial"/>
          <w:color w:val="000000"/>
          <w:sz w:val="24"/>
          <w:szCs w:val="24"/>
        </w:rPr>
        <w:t>migrañosos</w:t>
      </w:r>
      <w:proofErr w:type="spellEnd"/>
      <w:r w:rsidRPr="00327123">
        <w:rPr>
          <w:rFonts w:ascii="Arial" w:hAnsi="Arial" w:cs="Arial"/>
          <w:color w:val="000000"/>
          <w:sz w:val="24"/>
          <w:szCs w:val="24"/>
        </w:rPr>
        <w:t xml:space="preserve"> tratados con implantación de catgut. </w:t>
      </w:r>
      <w:proofErr w:type="spellStart"/>
      <w:r w:rsidRPr="00327123">
        <w:rPr>
          <w:rFonts w:ascii="Arial" w:hAnsi="Arial" w:cs="Arial"/>
          <w:color w:val="000000"/>
          <w:sz w:val="24"/>
          <w:szCs w:val="24"/>
        </w:rPr>
        <w:t>Rev</w:t>
      </w:r>
      <w:proofErr w:type="spellEnd"/>
      <w:r w:rsidRPr="00327123">
        <w:rPr>
          <w:rFonts w:ascii="Arial" w:hAnsi="Arial" w:cs="Arial"/>
          <w:color w:val="000000"/>
          <w:sz w:val="24"/>
          <w:szCs w:val="24"/>
        </w:rPr>
        <w:t xml:space="preserve"> Ciencias Médicas Pinar del Rio. [Internet] 2018 nov- dic </w:t>
      </w:r>
      <w:r w:rsidRPr="00327123">
        <w:rPr>
          <w:rFonts w:ascii="Arial" w:hAnsi="Arial" w:cs="Arial"/>
          <w:bCs/>
          <w:sz w:val="24"/>
          <w:szCs w:val="24"/>
        </w:rPr>
        <w:t xml:space="preserve">[Citado 15 Febrero 2023]; 22(6): [Aprox. 6 p.]. Disponible en: </w:t>
      </w:r>
    </w:p>
    <w:p w:rsidR="00BC2888" w:rsidRPr="00327123" w:rsidRDefault="00A62622" w:rsidP="00A62622">
      <w:pPr>
        <w:pStyle w:val="Prrafodelista"/>
        <w:autoSpaceDE w:val="0"/>
        <w:autoSpaceDN w:val="0"/>
        <w:adjustRightInd w:val="0"/>
        <w:spacing w:after="0" w:line="360" w:lineRule="auto"/>
        <w:jc w:val="both"/>
        <w:rPr>
          <w:rFonts w:ascii="Arial" w:hAnsi="Arial" w:cs="Arial"/>
          <w:color w:val="000000"/>
          <w:sz w:val="24"/>
          <w:szCs w:val="24"/>
        </w:rPr>
      </w:pPr>
      <w:hyperlink r:id="rId11" w:history="1">
        <w:r w:rsidR="00BC2888" w:rsidRPr="00327123">
          <w:rPr>
            <w:rStyle w:val="Hipervnculo"/>
            <w:rFonts w:ascii="Arial" w:hAnsi="Arial" w:cs="Arial"/>
            <w:sz w:val="24"/>
            <w:szCs w:val="24"/>
          </w:rPr>
          <w:t>http://revcmpinar.sld.cu/index.php/publicaciones/article/view/3542</w:t>
        </w:r>
      </w:hyperlink>
    </w:p>
    <w:p w:rsidR="00B432FB" w:rsidRPr="00327123" w:rsidRDefault="00B432FB" w:rsidP="00A62622">
      <w:pPr>
        <w:pStyle w:val="Prrafodelista"/>
        <w:numPr>
          <w:ilvl w:val="0"/>
          <w:numId w:val="6"/>
        </w:numPr>
        <w:autoSpaceDE w:val="0"/>
        <w:autoSpaceDN w:val="0"/>
        <w:adjustRightInd w:val="0"/>
        <w:spacing w:after="0" w:line="360" w:lineRule="auto"/>
        <w:jc w:val="both"/>
        <w:rPr>
          <w:rFonts w:ascii="Arial" w:hAnsi="Arial" w:cs="Arial"/>
          <w:bCs/>
          <w:sz w:val="24"/>
          <w:szCs w:val="24"/>
        </w:rPr>
      </w:pPr>
      <w:r w:rsidRPr="00327123">
        <w:rPr>
          <w:rFonts w:ascii="Arial" w:hAnsi="Arial" w:cs="Arial"/>
          <w:color w:val="000000"/>
          <w:sz w:val="24"/>
          <w:szCs w:val="24"/>
        </w:rPr>
        <w:t xml:space="preserve">Gómez </w:t>
      </w:r>
      <w:proofErr w:type="spellStart"/>
      <w:r w:rsidRPr="00327123">
        <w:rPr>
          <w:rFonts w:ascii="Arial" w:hAnsi="Arial" w:cs="Arial"/>
          <w:color w:val="000000"/>
          <w:sz w:val="24"/>
          <w:szCs w:val="24"/>
        </w:rPr>
        <w:t>Lluch</w:t>
      </w:r>
      <w:proofErr w:type="spellEnd"/>
      <w:r w:rsidRPr="00327123">
        <w:rPr>
          <w:rFonts w:ascii="Arial" w:hAnsi="Arial" w:cs="Arial"/>
          <w:color w:val="000000"/>
          <w:sz w:val="24"/>
          <w:szCs w:val="24"/>
        </w:rPr>
        <w:t xml:space="preserve"> MT, De la Calle </w:t>
      </w:r>
      <w:proofErr w:type="spellStart"/>
      <w:r w:rsidRPr="00327123">
        <w:rPr>
          <w:rFonts w:ascii="Arial" w:hAnsi="Arial" w:cs="Arial"/>
          <w:color w:val="000000"/>
          <w:sz w:val="24"/>
          <w:szCs w:val="24"/>
        </w:rPr>
        <w:t>Riaguas</w:t>
      </w:r>
      <w:proofErr w:type="spellEnd"/>
      <w:r w:rsidRPr="00327123">
        <w:rPr>
          <w:rFonts w:ascii="Arial" w:hAnsi="Arial" w:cs="Arial"/>
          <w:color w:val="000000"/>
          <w:sz w:val="24"/>
          <w:szCs w:val="24"/>
        </w:rPr>
        <w:t xml:space="preserve"> B. Abordaje terapéutico de la migraña. [Internet]. Boletín </w:t>
      </w:r>
      <w:proofErr w:type="spellStart"/>
      <w:r w:rsidRPr="00327123">
        <w:rPr>
          <w:rFonts w:ascii="Arial" w:hAnsi="Arial" w:cs="Arial"/>
          <w:color w:val="000000"/>
          <w:sz w:val="24"/>
          <w:szCs w:val="24"/>
        </w:rPr>
        <w:t>Farmacoterapeútico</w:t>
      </w:r>
      <w:proofErr w:type="spellEnd"/>
      <w:r w:rsidRPr="00327123">
        <w:rPr>
          <w:rFonts w:ascii="Arial" w:hAnsi="Arial" w:cs="Arial"/>
          <w:color w:val="000000"/>
          <w:sz w:val="24"/>
          <w:szCs w:val="24"/>
        </w:rPr>
        <w:t xml:space="preserve"> de Castilla la Mancha; 2021. </w:t>
      </w:r>
      <w:r w:rsidRPr="00327123">
        <w:rPr>
          <w:rFonts w:ascii="Arial" w:hAnsi="Arial" w:cs="Arial"/>
          <w:bCs/>
          <w:sz w:val="24"/>
          <w:szCs w:val="24"/>
        </w:rPr>
        <w:t xml:space="preserve">[Citado 15 Febrero 2023]. Disponible en: </w:t>
      </w:r>
      <w:hyperlink r:id="rId12" w:history="1">
        <w:r w:rsidRPr="00327123">
          <w:rPr>
            <w:rStyle w:val="Hipervnculo"/>
            <w:rFonts w:ascii="Arial" w:hAnsi="Arial" w:cs="Arial"/>
            <w:sz w:val="24"/>
            <w:szCs w:val="24"/>
          </w:rPr>
          <w:t>https://sanidad.castillalamancha.es/sites/sescam.castillalamancha.es/files/documentos/farmacia/bft_2021_2_abordaje_terapeutico_de_la_migrana.pdf</w:t>
        </w:r>
      </w:hyperlink>
    </w:p>
    <w:p w:rsidR="007745A4" w:rsidRPr="00327123" w:rsidRDefault="007745A4" w:rsidP="00A62622">
      <w:pPr>
        <w:pStyle w:val="Prrafodelista"/>
        <w:numPr>
          <w:ilvl w:val="0"/>
          <w:numId w:val="6"/>
        </w:numPr>
        <w:spacing w:after="0" w:line="360" w:lineRule="auto"/>
        <w:jc w:val="both"/>
        <w:rPr>
          <w:rFonts w:ascii="Arial" w:hAnsi="Arial" w:cs="Arial"/>
          <w:sz w:val="24"/>
          <w:szCs w:val="24"/>
          <w:lang w:val="es-MX"/>
        </w:rPr>
      </w:pPr>
      <w:proofErr w:type="spellStart"/>
      <w:r w:rsidRPr="00327123">
        <w:rPr>
          <w:rFonts w:ascii="Arial" w:hAnsi="Arial" w:cs="Arial"/>
          <w:sz w:val="24"/>
          <w:szCs w:val="24"/>
          <w:lang w:val="es-MX"/>
        </w:rPr>
        <w:t>Maciocia</w:t>
      </w:r>
      <w:proofErr w:type="spellEnd"/>
      <w:r w:rsidRPr="00327123">
        <w:rPr>
          <w:rFonts w:ascii="Arial" w:hAnsi="Arial" w:cs="Arial"/>
          <w:sz w:val="24"/>
          <w:szCs w:val="24"/>
          <w:lang w:val="es-MX"/>
        </w:rPr>
        <w:t xml:space="preserve"> G. La práctica de la Medicina China: el tratamiento de las enfermedades con acupuntura y fitoterapia China. 2 ed. Barcelona: </w:t>
      </w:r>
      <w:proofErr w:type="spellStart"/>
      <w:r w:rsidRPr="00327123">
        <w:rPr>
          <w:rFonts w:ascii="Arial" w:hAnsi="Arial" w:cs="Arial"/>
          <w:sz w:val="24"/>
          <w:szCs w:val="24"/>
          <w:lang w:val="es-MX"/>
        </w:rPr>
        <w:t>Elsevier</w:t>
      </w:r>
      <w:proofErr w:type="spellEnd"/>
      <w:r w:rsidRPr="00327123">
        <w:rPr>
          <w:rFonts w:ascii="Arial" w:hAnsi="Arial" w:cs="Arial"/>
          <w:sz w:val="24"/>
          <w:szCs w:val="24"/>
          <w:lang w:val="es-MX"/>
        </w:rPr>
        <w:t>; 2009. 26.</w:t>
      </w:r>
    </w:p>
    <w:p w:rsidR="00B55EF4" w:rsidRPr="00327123" w:rsidRDefault="00B55EF4" w:rsidP="00A62622">
      <w:pPr>
        <w:pStyle w:val="Prrafodelista"/>
        <w:numPr>
          <w:ilvl w:val="0"/>
          <w:numId w:val="6"/>
        </w:numPr>
        <w:autoSpaceDE w:val="0"/>
        <w:autoSpaceDN w:val="0"/>
        <w:adjustRightInd w:val="0"/>
        <w:spacing w:after="0" w:line="360" w:lineRule="auto"/>
        <w:jc w:val="both"/>
        <w:rPr>
          <w:rFonts w:ascii="Arial" w:hAnsi="Arial" w:cs="Arial"/>
          <w:bCs/>
          <w:sz w:val="24"/>
          <w:szCs w:val="24"/>
        </w:rPr>
      </w:pPr>
      <w:r w:rsidRPr="00327123">
        <w:rPr>
          <w:rFonts w:ascii="Arial" w:hAnsi="Arial" w:cs="Arial"/>
          <w:sz w:val="24"/>
          <w:szCs w:val="24"/>
        </w:rPr>
        <w:t xml:space="preserve">Díaz de la Rosa C, Vasallo López C, </w:t>
      </w:r>
      <w:proofErr w:type="spellStart"/>
      <w:r w:rsidRPr="00327123">
        <w:rPr>
          <w:rFonts w:ascii="Arial" w:hAnsi="Arial" w:cs="Arial"/>
          <w:sz w:val="24"/>
          <w:szCs w:val="24"/>
        </w:rPr>
        <w:t>Enseñat</w:t>
      </w:r>
      <w:proofErr w:type="spellEnd"/>
      <w:r w:rsidRPr="00327123">
        <w:rPr>
          <w:rFonts w:ascii="Arial" w:hAnsi="Arial" w:cs="Arial"/>
          <w:sz w:val="24"/>
          <w:szCs w:val="24"/>
        </w:rPr>
        <w:t xml:space="preserve"> Rojas JM, Valladares González C, Godoy González ME. </w:t>
      </w:r>
      <w:r w:rsidRPr="00327123">
        <w:rPr>
          <w:rFonts w:ascii="Arial" w:hAnsi="Arial" w:cs="Arial"/>
          <w:bCs/>
          <w:sz w:val="24"/>
          <w:szCs w:val="24"/>
        </w:rPr>
        <w:t xml:space="preserve">Efectividad de la acupuntura en la cefalea </w:t>
      </w:r>
      <w:proofErr w:type="spellStart"/>
      <w:r w:rsidRPr="00327123">
        <w:rPr>
          <w:rFonts w:ascii="Arial" w:hAnsi="Arial" w:cs="Arial"/>
          <w:bCs/>
          <w:sz w:val="24"/>
          <w:szCs w:val="24"/>
        </w:rPr>
        <w:t>migrañosa</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Rev</w:t>
      </w:r>
      <w:proofErr w:type="spellEnd"/>
      <w:r w:rsidRPr="00327123">
        <w:rPr>
          <w:rFonts w:ascii="Arial" w:hAnsi="Arial" w:cs="Arial"/>
          <w:bCs/>
          <w:sz w:val="24"/>
          <w:szCs w:val="24"/>
        </w:rPr>
        <w:t xml:space="preserve"> Científica Estudiantil. [Internet] 2021 [Citado 15 Febrero 2023]; 3(1): [Aprox. 13 p.]. Disponible en: </w:t>
      </w:r>
      <w:hyperlink r:id="rId13" w:history="1">
        <w:r w:rsidRPr="00327123">
          <w:rPr>
            <w:rStyle w:val="Hipervnculo"/>
            <w:rFonts w:ascii="Arial" w:hAnsi="Arial" w:cs="Arial"/>
            <w:sz w:val="24"/>
            <w:szCs w:val="24"/>
          </w:rPr>
          <w:t>https://revunimed.sld.cu/index.php/revestud/article/view/99</w:t>
        </w:r>
      </w:hyperlink>
    </w:p>
    <w:p w:rsidR="00604A02" w:rsidRPr="00327123" w:rsidRDefault="00604A02" w:rsidP="00A62622">
      <w:pPr>
        <w:pStyle w:val="Default"/>
        <w:numPr>
          <w:ilvl w:val="0"/>
          <w:numId w:val="6"/>
        </w:numPr>
        <w:spacing w:line="360" w:lineRule="auto"/>
        <w:jc w:val="both"/>
        <w:rPr>
          <w:bCs/>
        </w:rPr>
      </w:pPr>
      <w:r w:rsidRPr="00327123">
        <w:rPr>
          <w:bCs/>
        </w:rPr>
        <w:t xml:space="preserve">Jiménez </w:t>
      </w:r>
      <w:proofErr w:type="spellStart"/>
      <w:r w:rsidRPr="00327123">
        <w:rPr>
          <w:bCs/>
        </w:rPr>
        <w:t>Jó</w:t>
      </w:r>
      <w:proofErr w:type="spellEnd"/>
      <w:r w:rsidRPr="00327123">
        <w:rPr>
          <w:bCs/>
        </w:rPr>
        <w:t xml:space="preserve"> Y, Castro Martínez JA, Pestana Pérez N, González Díaz AM, González Pérez Y, Del Sol Fabregat LA. </w:t>
      </w:r>
      <w:r w:rsidRPr="00327123">
        <w:t xml:space="preserve">Implantación de catgut en pacientes con cefalea </w:t>
      </w:r>
      <w:proofErr w:type="spellStart"/>
      <w:r w:rsidRPr="00327123">
        <w:t>migrañosa</w:t>
      </w:r>
      <w:proofErr w:type="spellEnd"/>
      <w:r w:rsidRPr="00327123">
        <w:t xml:space="preserve"> según diagnóstico tradicional. </w:t>
      </w:r>
      <w:proofErr w:type="spellStart"/>
      <w:r w:rsidRPr="00327123">
        <w:t>Rev</w:t>
      </w:r>
      <w:proofErr w:type="spellEnd"/>
      <w:r w:rsidRPr="00327123">
        <w:t xml:space="preserve"> Acta Médica del Centro. </w:t>
      </w:r>
      <w:r w:rsidRPr="00327123">
        <w:rPr>
          <w:bCs/>
        </w:rPr>
        <w:t xml:space="preserve">[Internet] 2019 [Citado 15 Febrero 2023]; 13(1): </w:t>
      </w:r>
      <w:r w:rsidRPr="00327123">
        <w:rPr>
          <w:bCs/>
        </w:rPr>
        <w:lastRenderedPageBreak/>
        <w:t xml:space="preserve">[Aprox. 9 p.]. Disponible en: </w:t>
      </w:r>
      <w:hyperlink r:id="rId14" w:history="1">
        <w:r w:rsidRPr="00327123">
          <w:rPr>
            <w:rStyle w:val="Hipervnculo"/>
          </w:rPr>
          <w:t>https://revactamedicacentro.sld.cu/index.php/amc/article/view/976</w:t>
        </w:r>
      </w:hyperlink>
    </w:p>
    <w:p w:rsidR="00E85356" w:rsidRPr="00327123" w:rsidRDefault="00E85356" w:rsidP="00A62622">
      <w:pPr>
        <w:pStyle w:val="Default"/>
        <w:numPr>
          <w:ilvl w:val="0"/>
          <w:numId w:val="6"/>
        </w:numPr>
        <w:spacing w:line="360" w:lineRule="auto"/>
        <w:jc w:val="both"/>
        <w:rPr>
          <w:bCs/>
        </w:rPr>
      </w:pPr>
      <w:r w:rsidRPr="00327123">
        <w:rPr>
          <w:bCs/>
          <w:lang w:val="pt-BR"/>
        </w:rPr>
        <w:t xml:space="preserve">Pestana Pérez N, Santana </w:t>
      </w:r>
      <w:proofErr w:type="spellStart"/>
      <w:r w:rsidRPr="00327123">
        <w:rPr>
          <w:bCs/>
          <w:lang w:val="pt-BR"/>
        </w:rPr>
        <w:t>Pozo</w:t>
      </w:r>
      <w:proofErr w:type="spellEnd"/>
      <w:r w:rsidRPr="00327123">
        <w:rPr>
          <w:bCs/>
          <w:lang w:val="pt-BR"/>
        </w:rPr>
        <w:t xml:space="preserve"> JC, García Díaz MA. </w:t>
      </w:r>
      <w:r w:rsidRPr="00327123">
        <w:rPr>
          <w:bCs/>
        </w:rPr>
        <w:t xml:space="preserve">Resultados terapéuticos mediante la implantación de catgut y la </w:t>
      </w:r>
      <w:proofErr w:type="spellStart"/>
      <w:r w:rsidRPr="00327123">
        <w:rPr>
          <w:bCs/>
        </w:rPr>
        <w:t>auriculopuntura</w:t>
      </w:r>
      <w:proofErr w:type="spellEnd"/>
      <w:r w:rsidRPr="00327123">
        <w:rPr>
          <w:bCs/>
        </w:rPr>
        <w:t xml:space="preserve"> en pacientes con cefalea </w:t>
      </w:r>
      <w:proofErr w:type="spellStart"/>
      <w:r w:rsidRPr="00327123">
        <w:rPr>
          <w:bCs/>
        </w:rPr>
        <w:t>migrañosa</w:t>
      </w:r>
      <w:proofErr w:type="spellEnd"/>
      <w:r w:rsidRPr="00327123">
        <w:rPr>
          <w:bCs/>
        </w:rPr>
        <w:t xml:space="preserve">. </w:t>
      </w:r>
      <w:proofErr w:type="spellStart"/>
      <w:r w:rsidRPr="00327123">
        <w:rPr>
          <w:bCs/>
        </w:rPr>
        <w:t>Rev</w:t>
      </w:r>
      <w:proofErr w:type="spellEnd"/>
      <w:r w:rsidRPr="00327123">
        <w:rPr>
          <w:bCs/>
        </w:rPr>
        <w:t xml:space="preserve"> </w:t>
      </w:r>
      <w:proofErr w:type="spellStart"/>
      <w:r w:rsidRPr="00327123">
        <w:rPr>
          <w:bCs/>
        </w:rPr>
        <w:t>Medicentro</w:t>
      </w:r>
      <w:proofErr w:type="spellEnd"/>
      <w:r w:rsidRPr="00327123">
        <w:rPr>
          <w:bCs/>
        </w:rPr>
        <w:t xml:space="preserve"> </w:t>
      </w:r>
      <w:proofErr w:type="spellStart"/>
      <w:r w:rsidRPr="00327123">
        <w:rPr>
          <w:bCs/>
        </w:rPr>
        <w:t>Electronica</w:t>
      </w:r>
      <w:proofErr w:type="spellEnd"/>
      <w:r w:rsidRPr="00327123">
        <w:rPr>
          <w:bCs/>
        </w:rPr>
        <w:t xml:space="preserve">. </w:t>
      </w:r>
      <w:r w:rsidRPr="00327123">
        <w:t xml:space="preserve">[Internet] 2017 abr- jun </w:t>
      </w:r>
      <w:r w:rsidRPr="00327123">
        <w:rPr>
          <w:bCs/>
        </w:rPr>
        <w:t xml:space="preserve">[Citado 15 Febrero 2023]; 21(2): [Aprox. 4 p.]. Disponible en: </w:t>
      </w:r>
      <w:hyperlink r:id="rId15" w:history="1">
        <w:r w:rsidRPr="00327123">
          <w:rPr>
            <w:rStyle w:val="Hipervnculo"/>
          </w:rPr>
          <w:t>http://scielo.sld.cu/scielo.php?script=sci_arttext&amp;pid=S1029-30432017000200008</w:t>
        </w:r>
      </w:hyperlink>
    </w:p>
    <w:p w:rsidR="00111B0B" w:rsidRPr="00327123" w:rsidRDefault="00111B0B" w:rsidP="00A62622">
      <w:pPr>
        <w:pStyle w:val="Prrafodelista"/>
        <w:numPr>
          <w:ilvl w:val="0"/>
          <w:numId w:val="6"/>
        </w:numPr>
        <w:spacing w:after="0" w:line="360" w:lineRule="auto"/>
        <w:jc w:val="both"/>
        <w:rPr>
          <w:rFonts w:ascii="Arial" w:hAnsi="Arial" w:cs="Arial"/>
          <w:sz w:val="24"/>
          <w:szCs w:val="24"/>
          <w:lang w:val="es-MX"/>
        </w:rPr>
      </w:pPr>
      <w:proofErr w:type="spellStart"/>
      <w:r w:rsidRPr="00327123">
        <w:rPr>
          <w:rFonts w:ascii="Arial" w:hAnsi="Arial" w:cs="Arial"/>
          <w:sz w:val="24"/>
          <w:szCs w:val="24"/>
          <w:lang w:val="es-MX"/>
        </w:rPr>
        <w:t>Augello</w:t>
      </w:r>
      <w:proofErr w:type="spellEnd"/>
      <w:r w:rsidRPr="00327123">
        <w:rPr>
          <w:rFonts w:ascii="Arial" w:hAnsi="Arial" w:cs="Arial"/>
          <w:sz w:val="24"/>
          <w:szCs w:val="24"/>
          <w:lang w:val="es-MX"/>
        </w:rPr>
        <w:t xml:space="preserve"> Díaz SL, Trujillo Hernández Y, Arjona Pacheco M, Mederos Silva I, Zayas Alemán B, </w:t>
      </w:r>
      <w:proofErr w:type="spellStart"/>
      <w:r w:rsidRPr="00327123">
        <w:rPr>
          <w:rFonts w:ascii="Arial" w:hAnsi="Arial" w:cs="Arial"/>
          <w:sz w:val="24"/>
          <w:szCs w:val="24"/>
          <w:lang w:val="es-MX"/>
        </w:rPr>
        <w:t>Zarzabal</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Hechavarría</w:t>
      </w:r>
      <w:proofErr w:type="spellEnd"/>
      <w:r w:rsidRPr="00327123">
        <w:rPr>
          <w:rFonts w:ascii="Arial" w:hAnsi="Arial" w:cs="Arial"/>
          <w:sz w:val="24"/>
          <w:szCs w:val="24"/>
          <w:lang w:val="es-MX"/>
        </w:rPr>
        <w:t xml:space="preserve"> Y. Acupuntura con estimulación manual en la cefalea </w:t>
      </w:r>
      <w:proofErr w:type="spellStart"/>
      <w:r w:rsidRPr="00327123">
        <w:rPr>
          <w:rFonts w:ascii="Arial" w:hAnsi="Arial" w:cs="Arial"/>
          <w:sz w:val="24"/>
          <w:szCs w:val="24"/>
          <w:lang w:val="es-MX"/>
        </w:rPr>
        <w:t>migrañosa</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Rev</w:t>
      </w:r>
      <w:proofErr w:type="spellEnd"/>
      <w:r w:rsidRPr="00327123">
        <w:rPr>
          <w:rFonts w:ascii="Arial" w:hAnsi="Arial" w:cs="Arial"/>
          <w:sz w:val="24"/>
          <w:szCs w:val="24"/>
          <w:lang w:val="es-MX"/>
        </w:rPr>
        <w:t xml:space="preserve"> Correo Científico Médico. [Internet] 2015 dic [Citado 15 Febrero 2023]; 19(4): </w:t>
      </w:r>
      <w:r w:rsidRPr="00327123">
        <w:rPr>
          <w:rFonts w:ascii="Arial" w:hAnsi="Arial" w:cs="Arial"/>
          <w:bCs/>
          <w:sz w:val="24"/>
          <w:szCs w:val="24"/>
        </w:rPr>
        <w:t xml:space="preserve">[Aprox. 10 p.]. </w:t>
      </w:r>
      <w:r w:rsidRPr="00327123">
        <w:rPr>
          <w:rFonts w:ascii="Arial" w:hAnsi="Arial" w:cs="Arial"/>
          <w:sz w:val="24"/>
          <w:szCs w:val="24"/>
          <w:lang w:val="es-MX"/>
        </w:rPr>
        <w:t xml:space="preserve">Disponible en:  </w:t>
      </w:r>
      <w:hyperlink r:id="rId16" w:history="1">
        <w:r w:rsidRPr="00327123">
          <w:rPr>
            <w:rStyle w:val="Hipervnculo"/>
            <w:rFonts w:ascii="Arial" w:hAnsi="Arial" w:cs="Arial"/>
            <w:sz w:val="24"/>
            <w:szCs w:val="24"/>
            <w:lang w:val="es-MX"/>
          </w:rPr>
          <w:t>http://scielo.sld.cu/scielo.php?script=sci_arttext&amp;pid=S1560-43812015000400005&amp;lng=es</w:t>
        </w:r>
      </w:hyperlink>
      <w:r w:rsidRPr="00327123">
        <w:rPr>
          <w:rFonts w:ascii="Arial" w:hAnsi="Arial" w:cs="Arial"/>
          <w:sz w:val="24"/>
          <w:szCs w:val="24"/>
          <w:lang w:val="es-MX"/>
        </w:rPr>
        <w:t xml:space="preserve">. </w:t>
      </w:r>
    </w:p>
    <w:p w:rsidR="002562E7" w:rsidRPr="00327123" w:rsidRDefault="002562E7" w:rsidP="00A62622">
      <w:pPr>
        <w:pStyle w:val="Prrafodelista"/>
        <w:numPr>
          <w:ilvl w:val="0"/>
          <w:numId w:val="6"/>
        </w:numPr>
        <w:spacing w:after="0" w:line="360" w:lineRule="auto"/>
        <w:jc w:val="both"/>
        <w:rPr>
          <w:rFonts w:ascii="Arial" w:hAnsi="Arial" w:cs="Arial"/>
          <w:sz w:val="24"/>
          <w:szCs w:val="24"/>
          <w:lang w:val="en-US"/>
        </w:rPr>
      </w:pPr>
      <w:r w:rsidRPr="00327123">
        <w:rPr>
          <w:rFonts w:ascii="Arial" w:hAnsi="Arial" w:cs="Arial"/>
          <w:sz w:val="24"/>
          <w:szCs w:val="24"/>
          <w:lang w:val="en-US"/>
        </w:rPr>
        <w:t xml:space="preserve">Steiner T, </w:t>
      </w:r>
      <w:proofErr w:type="spellStart"/>
      <w:r w:rsidRPr="00327123">
        <w:rPr>
          <w:rFonts w:ascii="Arial" w:hAnsi="Arial" w:cs="Arial"/>
          <w:sz w:val="24"/>
          <w:szCs w:val="24"/>
          <w:lang w:val="en-US"/>
        </w:rPr>
        <w:t>Stovner</w:t>
      </w:r>
      <w:proofErr w:type="spellEnd"/>
      <w:r w:rsidRPr="00327123">
        <w:rPr>
          <w:rFonts w:ascii="Arial" w:hAnsi="Arial" w:cs="Arial"/>
          <w:sz w:val="24"/>
          <w:szCs w:val="24"/>
          <w:lang w:val="en-US"/>
        </w:rPr>
        <w:t xml:space="preserve"> L, </w:t>
      </w:r>
      <w:proofErr w:type="spellStart"/>
      <w:r w:rsidRPr="00327123">
        <w:rPr>
          <w:rFonts w:ascii="Arial" w:hAnsi="Arial" w:cs="Arial"/>
          <w:sz w:val="24"/>
          <w:szCs w:val="24"/>
          <w:lang w:val="en-US"/>
        </w:rPr>
        <w:t>Vos</w:t>
      </w:r>
      <w:proofErr w:type="spellEnd"/>
      <w:r w:rsidRPr="00327123">
        <w:rPr>
          <w:rFonts w:ascii="Arial" w:hAnsi="Arial" w:cs="Arial"/>
          <w:sz w:val="24"/>
          <w:szCs w:val="24"/>
          <w:lang w:val="en-US"/>
        </w:rPr>
        <w:t xml:space="preserve"> T, Jensen R, </w:t>
      </w:r>
      <w:proofErr w:type="spellStart"/>
      <w:r w:rsidRPr="00327123">
        <w:rPr>
          <w:rFonts w:ascii="Arial" w:hAnsi="Arial" w:cs="Arial"/>
          <w:sz w:val="24"/>
          <w:szCs w:val="24"/>
          <w:lang w:val="en-US"/>
        </w:rPr>
        <w:t>Katsarava</w:t>
      </w:r>
      <w:proofErr w:type="spellEnd"/>
      <w:r w:rsidRPr="00327123">
        <w:rPr>
          <w:rFonts w:ascii="Arial" w:hAnsi="Arial" w:cs="Arial"/>
          <w:sz w:val="24"/>
          <w:szCs w:val="24"/>
          <w:lang w:val="en-US"/>
        </w:rPr>
        <w:t xml:space="preserve"> Z. Migraine is first cause of disability in under 50s: will health politicians now take notice?. </w:t>
      </w:r>
      <w:proofErr w:type="gramStart"/>
      <w:r w:rsidRPr="00327123">
        <w:rPr>
          <w:rFonts w:ascii="Arial" w:hAnsi="Arial" w:cs="Arial"/>
          <w:sz w:val="24"/>
          <w:szCs w:val="24"/>
          <w:lang w:val="en-US"/>
        </w:rPr>
        <w:t>Rev  The</w:t>
      </w:r>
      <w:proofErr w:type="gramEnd"/>
      <w:r w:rsidRPr="00327123">
        <w:rPr>
          <w:rFonts w:ascii="Arial" w:hAnsi="Arial" w:cs="Arial"/>
          <w:sz w:val="24"/>
          <w:szCs w:val="24"/>
          <w:lang w:val="en-US"/>
        </w:rPr>
        <w:t xml:space="preserve"> Journal of Headache and Pain. 2018; 19(1): 45- 52.</w:t>
      </w:r>
    </w:p>
    <w:p w:rsidR="004D013F" w:rsidRPr="00327123" w:rsidRDefault="004D013F" w:rsidP="00A62622">
      <w:pPr>
        <w:pStyle w:val="Prrafodelista"/>
        <w:numPr>
          <w:ilvl w:val="0"/>
          <w:numId w:val="6"/>
        </w:numPr>
        <w:spacing w:after="0" w:line="360" w:lineRule="auto"/>
        <w:jc w:val="both"/>
        <w:rPr>
          <w:rFonts w:ascii="Arial" w:hAnsi="Arial" w:cs="Arial"/>
          <w:sz w:val="24"/>
          <w:szCs w:val="24"/>
          <w:lang w:val="es-MX"/>
        </w:rPr>
      </w:pPr>
      <w:r w:rsidRPr="00327123">
        <w:rPr>
          <w:rFonts w:ascii="Arial" w:hAnsi="Arial" w:cs="Arial"/>
          <w:sz w:val="24"/>
          <w:szCs w:val="24"/>
          <w:lang w:val="en-US"/>
        </w:rPr>
        <w:t xml:space="preserve">Headache Classification Committee of the International Headache Society (IHS). </w:t>
      </w:r>
      <w:proofErr w:type="spellStart"/>
      <w:r w:rsidRPr="00327123">
        <w:rPr>
          <w:rFonts w:ascii="Arial" w:hAnsi="Arial" w:cs="Arial"/>
          <w:sz w:val="24"/>
          <w:szCs w:val="24"/>
          <w:lang w:val="es-MX"/>
        </w:rPr>
        <w:t>The</w:t>
      </w:r>
      <w:proofErr w:type="spellEnd"/>
      <w:r w:rsidRPr="00327123">
        <w:rPr>
          <w:rFonts w:ascii="Arial" w:hAnsi="Arial" w:cs="Arial"/>
          <w:sz w:val="24"/>
          <w:szCs w:val="24"/>
          <w:lang w:val="es-MX"/>
        </w:rPr>
        <w:t xml:space="preserve"> International </w:t>
      </w:r>
      <w:proofErr w:type="spellStart"/>
      <w:r w:rsidRPr="00327123">
        <w:rPr>
          <w:rFonts w:ascii="Arial" w:hAnsi="Arial" w:cs="Arial"/>
          <w:sz w:val="24"/>
          <w:szCs w:val="24"/>
          <w:lang w:val="es-MX"/>
        </w:rPr>
        <w:t>Classification</w:t>
      </w:r>
      <w:proofErr w:type="spellEnd"/>
      <w:r w:rsidRPr="00327123">
        <w:rPr>
          <w:rFonts w:ascii="Arial" w:hAnsi="Arial" w:cs="Arial"/>
          <w:sz w:val="24"/>
          <w:szCs w:val="24"/>
          <w:lang w:val="es-MX"/>
        </w:rPr>
        <w:t xml:space="preserve"> of </w:t>
      </w:r>
      <w:proofErr w:type="spellStart"/>
      <w:r w:rsidRPr="00327123">
        <w:rPr>
          <w:rFonts w:ascii="Arial" w:hAnsi="Arial" w:cs="Arial"/>
          <w:sz w:val="24"/>
          <w:szCs w:val="24"/>
          <w:lang w:val="es-MX"/>
        </w:rPr>
        <w:t>Headache</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Disorders</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Rev</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Cephalalgia</w:t>
      </w:r>
      <w:proofErr w:type="spellEnd"/>
      <w:r w:rsidRPr="00327123">
        <w:rPr>
          <w:rFonts w:ascii="Arial" w:hAnsi="Arial" w:cs="Arial"/>
          <w:sz w:val="24"/>
          <w:szCs w:val="24"/>
          <w:lang w:val="es-MX"/>
        </w:rPr>
        <w:t>. 2018; 38(1): 2- 11.</w:t>
      </w:r>
    </w:p>
    <w:p w:rsidR="00295FD9" w:rsidRPr="00327123" w:rsidRDefault="00295FD9" w:rsidP="00A62622">
      <w:pPr>
        <w:pStyle w:val="Prrafodelista"/>
        <w:numPr>
          <w:ilvl w:val="0"/>
          <w:numId w:val="6"/>
        </w:numPr>
        <w:autoSpaceDE w:val="0"/>
        <w:autoSpaceDN w:val="0"/>
        <w:adjustRightInd w:val="0"/>
        <w:spacing w:after="0" w:line="360" w:lineRule="auto"/>
        <w:jc w:val="both"/>
        <w:rPr>
          <w:rFonts w:ascii="Arial" w:hAnsi="Arial" w:cs="Arial"/>
          <w:sz w:val="24"/>
          <w:szCs w:val="24"/>
        </w:rPr>
      </w:pPr>
      <w:r w:rsidRPr="00327123">
        <w:rPr>
          <w:rFonts w:ascii="Arial" w:hAnsi="Arial" w:cs="Arial"/>
          <w:bCs/>
          <w:iCs/>
          <w:sz w:val="24"/>
          <w:szCs w:val="24"/>
        </w:rPr>
        <w:t xml:space="preserve">Gómez </w:t>
      </w:r>
      <w:proofErr w:type="spellStart"/>
      <w:r w:rsidRPr="00327123">
        <w:rPr>
          <w:rFonts w:ascii="Arial" w:hAnsi="Arial" w:cs="Arial"/>
          <w:bCs/>
          <w:iCs/>
          <w:sz w:val="24"/>
          <w:szCs w:val="24"/>
        </w:rPr>
        <w:t>Bernala</w:t>
      </w:r>
      <w:proofErr w:type="spellEnd"/>
      <w:r w:rsidRPr="00327123">
        <w:rPr>
          <w:rFonts w:ascii="Arial" w:hAnsi="Arial" w:cs="Arial"/>
          <w:bCs/>
          <w:iCs/>
          <w:sz w:val="24"/>
          <w:szCs w:val="24"/>
        </w:rPr>
        <w:t xml:space="preserve"> MJ, González Correa CE, Martínez Sánchez ME. </w:t>
      </w:r>
      <w:r w:rsidRPr="00327123">
        <w:rPr>
          <w:rFonts w:ascii="Arial" w:hAnsi="Arial" w:cs="Arial"/>
          <w:sz w:val="24"/>
          <w:szCs w:val="24"/>
        </w:rPr>
        <w:t xml:space="preserve">Enfoque diagnóstico de la migraña clásica desde la Medicina Tradicional China. </w:t>
      </w:r>
      <w:proofErr w:type="spellStart"/>
      <w:r w:rsidRPr="00327123">
        <w:rPr>
          <w:rFonts w:ascii="Arial" w:hAnsi="Arial" w:cs="Arial"/>
          <w:sz w:val="24"/>
          <w:szCs w:val="24"/>
        </w:rPr>
        <w:t>Rev</w:t>
      </w:r>
      <w:proofErr w:type="spellEnd"/>
      <w:r w:rsidRPr="00327123">
        <w:rPr>
          <w:rFonts w:ascii="Arial" w:hAnsi="Arial" w:cs="Arial"/>
          <w:sz w:val="24"/>
          <w:szCs w:val="24"/>
        </w:rPr>
        <w:t xml:space="preserve"> </w:t>
      </w:r>
      <w:proofErr w:type="spellStart"/>
      <w:r w:rsidRPr="00327123">
        <w:rPr>
          <w:rFonts w:ascii="Arial" w:hAnsi="Arial" w:cs="Arial"/>
          <w:sz w:val="24"/>
          <w:szCs w:val="24"/>
        </w:rPr>
        <w:t>Int</w:t>
      </w:r>
      <w:proofErr w:type="spellEnd"/>
      <w:r w:rsidRPr="00327123">
        <w:rPr>
          <w:rFonts w:ascii="Arial" w:hAnsi="Arial" w:cs="Arial"/>
          <w:sz w:val="24"/>
          <w:szCs w:val="24"/>
        </w:rPr>
        <w:t xml:space="preserve"> Acupuntura. 2015; 9(1): 28-32.</w:t>
      </w:r>
    </w:p>
    <w:p w:rsidR="005C1F23" w:rsidRPr="00327123" w:rsidRDefault="005C1F23" w:rsidP="00A62622">
      <w:pPr>
        <w:pStyle w:val="Default"/>
        <w:numPr>
          <w:ilvl w:val="0"/>
          <w:numId w:val="6"/>
        </w:numPr>
        <w:spacing w:line="360" w:lineRule="auto"/>
        <w:jc w:val="both"/>
        <w:rPr>
          <w:bCs/>
        </w:rPr>
      </w:pPr>
      <w:proofErr w:type="spellStart"/>
      <w:r w:rsidRPr="00327123">
        <w:rPr>
          <w:bCs/>
        </w:rPr>
        <w:t>Guillart</w:t>
      </w:r>
      <w:proofErr w:type="spellEnd"/>
      <w:r w:rsidRPr="00327123">
        <w:rPr>
          <w:bCs/>
        </w:rPr>
        <w:t xml:space="preserve"> </w:t>
      </w:r>
      <w:proofErr w:type="spellStart"/>
      <w:r w:rsidRPr="00327123">
        <w:rPr>
          <w:bCs/>
        </w:rPr>
        <w:t>Larduet</w:t>
      </w:r>
      <w:proofErr w:type="spellEnd"/>
      <w:r w:rsidRPr="00327123">
        <w:rPr>
          <w:bCs/>
        </w:rPr>
        <w:t xml:space="preserve"> J, </w:t>
      </w:r>
      <w:proofErr w:type="spellStart"/>
      <w:r w:rsidRPr="00327123">
        <w:rPr>
          <w:bCs/>
        </w:rPr>
        <w:t>Hierrezuelo</w:t>
      </w:r>
      <w:proofErr w:type="spellEnd"/>
      <w:r w:rsidRPr="00327123">
        <w:rPr>
          <w:bCs/>
        </w:rPr>
        <w:t xml:space="preserve"> Díaz TL, </w:t>
      </w:r>
      <w:proofErr w:type="spellStart"/>
      <w:r w:rsidRPr="00327123">
        <w:rPr>
          <w:bCs/>
        </w:rPr>
        <w:t>Savigne</w:t>
      </w:r>
      <w:proofErr w:type="spellEnd"/>
      <w:r w:rsidRPr="00327123">
        <w:rPr>
          <w:bCs/>
        </w:rPr>
        <w:t xml:space="preserve"> Boris L, Morasen </w:t>
      </w:r>
      <w:proofErr w:type="spellStart"/>
      <w:r w:rsidRPr="00327123">
        <w:rPr>
          <w:bCs/>
        </w:rPr>
        <w:t>Guillart</w:t>
      </w:r>
      <w:proofErr w:type="spellEnd"/>
      <w:r w:rsidRPr="00327123">
        <w:rPr>
          <w:bCs/>
        </w:rPr>
        <w:t xml:space="preserve"> A, Chacón Suarez Y. Efectividad de la acupuntura con microsistema de cara como tratamiento de pacientes con cefalea </w:t>
      </w:r>
      <w:proofErr w:type="spellStart"/>
      <w:r w:rsidRPr="00327123">
        <w:rPr>
          <w:bCs/>
        </w:rPr>
        <w:t>migrañosa</w:t>
      </w:r>
      <w:proofErr w:type="spellEnd"/>
      <w:r w:rsidRPr="00327123">
        <w:rPr>
          <w:bCs/>
        </w:rPr>
        <w:t xml:space="preserve">. </w:t>
      </w:r>
      <w:proofErr w:type="spellStart"/>
      <w:r w:rsidRPr="00327123">
        <w:rPr>
          <w:bCs/>
        </w:rPr>
        <w:t>Rev</w:t>
      </w:r>
      <w:proofErr w:type="spellEnd"/>
      <w:r w:rsidRPr="00327123">
        <w:rPr>
          <w:bCs/>
        </w:rPr>
        <w:t xml:space="preserve"> Cubana Enfermería. [Internet] 2018 [Citado 15 Febrero 2023]; 34(3): [Aprox. 11 p.]. Disponible en: </w:t>
      </w:r>
      <w:hyperlink r:id="rId17" w:history="1">
        <w:r w:rsidRPr="00327123">
          <w:rPr>
            <w:rStyle w:val="Hipervnculo"/>
          </w:rPr>
          <w:t>https://www.medigraphic.com/cgi-bin/new/resumen.cgi?IDARTICULO=93857</w:t>
        </w:r>
      </w:hyperlink>
    </w:p>
    <w:p w:rsidR="00641385" w:rsidRPr="00327123" w:rsidRDefault="00641385" w:rsidP="00A62622">
      <w:pPr>
        <w:pStyle w:val="Prrafodelista"/>
        <w:numPr>
          <w:ilvl w:val="0"/>
          <w:numId w:val="6"/>
        </w:numPr>
        <w:autoSpaceDE w:val="0"/>
        <w:autoSpaceDN w:val="0"/>
        <w:adjustRightInd w:val="0"/>
        <w:spacing w:after="0" w:line="360" w:lineRule="auto"/>
        <w:jc w:val="both"/>
        <w:rPr>
          <w:rFonts w:ascii="Arial" w:hAnsi="Arial" w:cs="Arial"/>
          <w:sz w:val="24"/>
          <w:szCs w:val="24"/>
        </w:rPr>
      </w:pPr>
      <w:r w:rsidRPr="00327123">
        <w:rPr>
          <w:rFonts w:ascii="Arial" w:hAnsi="Arial" w:cs="Arial"/>
          <w:sz w:val="24"/>
          <w:szCs w:val="24"/>
        </w:rPr>
        <w:t xml:space="preserve">Zhang Y, Zhang Y, </w:t>
      </w:r>
      <w:proofErr w:type="spellStart"/>
      <w:r w:rsidRPr="00327123">
        <w:rPr>
          <w:rFonts w:ascii="Arial" w:hAnsi="Arial" w:cs="Arial"/>
          <w:sz w:val="24"/>
          <w:szCs w:val="24"/>
        </w:rPr>
        <w:t>Chen</w:t>
      </w:r>
      <w:proofErr w:type="spellEnd"/>
      <w:r w:rsidRPr="00327123">
        <w:rPr>
          <w:rFonts w:ascii="Arial" w:hAnsi="Arial" w:cs="Arial"/>
          <w:sz w:val="24"/>
          <w:szCs w:val="24"/>
        </w:rPr>
        <w:t xml:space="preserve"> X, </w:t>
      </w:r>
      <w:proofErr w:type="spellStart"/>
      <w:r w:rsidRPr="00327123">
        <w:rPr>
          <w:rFonts w:ascii="Arial" w:hAnsi="Arial" w:cs="Arial"/>
          <w:sz w:val="24"/>
          <w:szCs w:val="24"/>
        </w:rPr>
        <w:t>Xu</w:t>
      </w:r>
      <w:proofErr w:type="spellEnd"/>
      <w:r w:rsidRPr="00327123">
        <w:rPr>
          <w:rFonts w:ascii="Arial" w:hAnsi="Arial" w:cs="Arial"/>
          <w:sz w:val="24"/>
          <w:szCs w:val="24"/>
        </w:rPr>
        <w:t xml:space="preserve"> K, </w:t>
      </w:r>
      <w:proofErr w:type="spellStart"/>
      <w:r w:rsidRPr="00327123">
        <w:rPr>
          <w:rFonts w:ascii="Arial" w:hAnsi="Arial" w:cs="Arial"/>
          <w:sz w:val="24"/>
          <w:szCs w:val="24"/>
        </w:rPr>
        <w:t>Huang</w:t>
      </w:r>
      <w:proofErr w:type="spellEnd"/>
      <w:r w:rsidRPr="00327123">
        <w:rPr>
          <w:rFonts w:ascii="Arial" w:hAnsi="Arial" w:cs="Arial"/>
          <w:sz w:val="24"/>
          <w:szCs w:val="24"/>
        </w:rPr>
        <w:t xml:space="preserve"> M, Tan S, et al. </w:t>
      </w:r>
      <w:proofErr w:type="spellStart"/>
      <w:r w:rsidRPr="00327123">
        <w:rPr>
          <w:rFonts w:ascii="Arial" w:hAnsi="Arial" w:cs="Arial"/>
          <w:sz w:val="24"/>
          <w:szCs w:val="24"/>
          <w:lang w:val="en-US"/>
        </w:rPr>
        <w:t>Acupoint</w:t>
      </w:r>
      <w:proofErr w:type="spellEnd"/>
      <w:r w:rsidRPr="00327123">
        <w:rPr>
          <w:rFonts w:ascii="Arial" w:hAnsi="Arial" w:cs="Arial"/>
          <w:sz w:val="24"/>
          <w:szCs w:val="24"/>
          <w:lang w:val="en-US"/>
        </w:rPr>
        <w:t xml:space="preserve"> catgut embedding for the treatment of sciatica: a protocol for a systematic review. </w:t>
      </w:r>
      <w:proofErr w:type="spellStart"/>
      <w:r w:rsidRPr="00327123">
        <w:rPr>
          <w:rFonts w:ascii="Arial" w:hAnsi="Arial" w:cs="Arial"/>
          <w:sz w:val="24"/>
          <w:szCs w:val="24"/>
        </w:rPr>
        <w:t>Rev</w:t>
      </w:r>
      <w:proofErr w:type="spellEnd"/>
      <w:r w:rsidRPr="00327123">
        <w:rPr>
          <w:rFonts w:ascii="Arial" w:hAnsi="Arial" w:cs="Arial"/>
          <w:sz w:val="24"/>
          <w:szCs w:val="24"/>
        </w:rPr>
        <w:t xml:space="preserve"> Medicine. 2021 jun; 100: 1- 5.</w:t>
      </w:r>
    </w:p>
    <w:p w:rsidR="00B2115A" w:rsidRPr="00327123" w:rsidRDefault="00B2115A" w:rsidP="00A62622">
      <w:pPr>
        <w:pStyle w:val="Prrafodelista"/>
        <w:numPr>
          <w:ilvl w:val="0"/>
          <w:numId w:val="6"/>
        </w:numPr>
        <w:autoSpaceDE w:val="0"/>
        <w:autoSpaceDN w:val="0"/>
        <w:adjustRightInd w:val="0"/>
        <w:spacing w:after="0" w:line="360" w:lineRule="auto"/>
        <w:jc w:val="both"/>
        <w:rPr>
          <w:rFonts w:ascii="Arial" w:hAnsi="Arial" w:cs="Arial"/>
          <w:bCs/>
          <w:sz w:val="24"/>
          <w:szCs w:val="24"/>
        </w:rPr>
      </w:pPr>
      <w:proofErr w:type="spellStart"/>
      <w:r w:rsidRPr="00327123">
        <w:rPr>
          <w:rFonts w:ascii="Arial" w:hAnsi="Arial" w:cs="Arial"/>
          <w:bCs/>
          <w:sz w:val="24"/>
          <w:szCs w:val="24"/>
        </w:rPr>
        <w:lastRenderedPageBreak/>
        <w:t>Augello</w:t>
      </w:r>
      <w:proofErr w:type="spellEnd"/>
      <w:r w:rsidRPr="00327123">
        <w:rPr>
          <w:rFonts w:ascii="Arial" w:hAnsi="Arial" w:cs="Arial"/>
          <w:bCs/>
          <w:sz w:val="24"/>
          <w:szCs w:val="24"/>
        </w:rPr>
        <w:t xml:space="preserve"> Díaz SL, Trujillo Hernández Y,  Arjona Pacheco M, Mederos Silva I, Zayas Alemán B, </w:t>
      </w:r>
      <w:proofErr w:type="spellStart"/>
      <w:r w:rsidRPr="00327123">
        <w:rPr>
          <w:rFonts w:ascii="Arial" w:hAnsi="Arial" w:cs="Arial"/>
          <w:bCs/>
          <w:sz w:val="24"/>
          <w:szCs w:val="24"/>
        </w:rPr>
        <w:t>Zarzabal</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Hechavarría</w:t>
      </w:r>
      <w:proofErr w:type="spellEnd"/>
      <w:r w:rsidRPr="00327123">
        <w:rPr>
          <w:rFonts w:ascii="Arial" w:hAnsi="Arial" w:cs="Arial"/>
          <w:bCs/>
          <w:sz w:val="24"/>
          <w:szCs w:val="24"/>
        </w:rPr>
        <w:t xml:space="preserve"> Y. Acupuntura con estimulación manual en la cefalea </w:t>
      </w:r>
      <w:proofErr w:type="spellStart"/>
      <w:r w:rsidRPr="00327123">
        <w:rPr>
          <w:rFonts w:ascii="Arial" w:hAnsi="Arial" w:cs="Arial"/>
          <w:bCs/>
          <w:sz w:val="24"/>
          <w:szCs w:val="24"/>
        </w:rPr>
        <w:t>migrañosa</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Rev</w:t>
      </w:r>
      <w:proofErr w:type="spellEnd"/>
      <w:r w:rsidRPr="00327123">
        <w:rPr>
          <w:rFonts w:ascii="Arial" w:hAnsi="Arial" w:cs="Arial"/>
          <w:bCs/>
          <w:sz w:val="24"/>
          <w:szCs w:val="24"/>
        </w:rPr>
        <w:t xml:space="preserve"> Correo Científico Médico. </w:t>
      </w:r>
      <w:r w:rsidRPr="00327123">
        <w:rPr>
          <w:rFonts w:ascii="Arial" w:hAnsi="Arial" w:cs="Arial"/>
          <w:color w:val="000000"/>
          <w:sz w:val="24"/>
          <w:szCs w:val="24"/>
        </w:rPr>
        <w:t xml:space="preserve">[Internet] 2015 oct- dic </w:t>
      </w:r>
      <w:r w:rsidRPr="00327123">
        <w:rPr>
          <w:rFonts w:ascii="Arial" w:hAnsi="Arial" w:cs="Arial"/>
          <w:bCs/>
          <w:sz w:val="24"/>
          <w:szCs w:val="24"/>
        </w:rPr>
        <w:t xml:space="preserve">[Citado 15 Febrero 2023]; 19(4): [Aprox. 11 p.]. Disponible en: </w:t>
      </w:r>
      <w:hyperlink r:id="rId18" w:history="1">
        <w:r w:rsidRPr="00327123">
          <w:rPr>
            <w:rStyle w:val="Hipervnculo"/>
            <w:rFonts w:ascii="Arial" w:hAnsi="Arial" w:cs="Arial"/>
            <w:sz w:val="24"/>
            <w:szCs w:val="24"/>
          </w:rPr>
          <w:t>http://scielo.sld.cu/scielo.php?script=sci_arttext&amp;pid=S1560-43812015000400005</w:t>
        </w:r>
      </w:hyperlink>
    </w:p>
    <w:p w:rsidR="00D85CD7" w:rsidRPr="00327123" w:rsidRDefault="00D85CD7" w:rsidP="00A62622">
      <w:pPr>
        <w:pStyle w:val="Default"/>
        <w:numPr>
          <w:ilvl w:val="0"/>
          <w:numId w:val="6"/>
        </w:numPr>
        <w:spacing w:line="360" w:lineRule="auto"/>
        <w:jc w:val="both"/>
        <w:rPr>
          <w:bCs/>
        </w:rPr>
      </w:pPr>
      <w:r w:rsidRPr="00327123">
        <w:rPr>
          <w:rStyle w:val="Textoennegrita"/>
          <w:b w:val="0"/>
        </w:rPr>
        <w:t xml:space="preserve">Suárez Betancourt D, Cabrera Benítez L, Leonard Pérez LM, Reyes Fariñas C, </w:t>
      </w:r>
      <w:proofErr w:type="spellStart"/>
      <w:r w:rsidRPr="00327123">
        <w:rPr>
          <w:rStyle w:val="Textoennegrita"/>
          <w:b w:val="0"/>
        </w:rPr>
        <w:t>Trimiño</w:t>
      </w:r>
      <w:proofErr w:type="spellEnd"/>
      <w:r w:rsidRPr="00327123">
        <w:rPr>
          <w:rStyle w:val="Textoennegrita"/>
          <w:b w:val="0"/>
        </w:rPr>
        <w:t xml:space="preserve"> Hernández E, Ruíz Díaz ML. Aplicación de la </w:t>
      </w:r>
      <w:proofErr w:type="spellStart"/>
      <w:r w:rsidRPr="00327123">
        <w:rPr>
          <w:rStyle w:val="Textoennegrita"/>
          <w:b w:val="0"/>
        </w:rPr>
        <w:t>digitopuntura</w:t>
      </w:r>
      <w:proofErr w:type="spellEnd"/>
      <w:r w:rsidRPr="00327123">
        <w:rPr>
          <w:rStyle w:val="Textoennegrita"/>
          <w:b w:val="0"/>
        </w:rPr>
        <w:t xml:space="preserve"> en pacientes con cefalea </w:t>
      </w:r>
      <w:proofErr w:type="spellStart"/>
      <w:r w:rsidRPr="00327123">
        <w:rPr>
          <w:rStyle w:val="Textoennegrita"/>
          <w:b w:val="0"/>
        </w:rPr>
        <w:t>migrañosa</w:t>
      </w:r>
      <w:proofErr w:type="spellEnd"/>
      <w:r w:rsidRPr="00327123">
        <w:rPr>
          <w:rStyle w:val="Textoennegrita"/>
          <w:b w:val="0"/>
        </w:rPr>
        <w:t xml:space="preserve">. </w:t>
      </w:r>
      <w:proofErr w:type="spellStart"/>
      <w:r w:rsidRPr="00327123">
        <w:rPr>
          <w:rStyle w:val="Textoennegrita"/>
          <w:b w:val="0"/>
        </w:rPr>
        <w:t>Rev</w:t>
      </w:r>
      <w:proofErr w:type="spellEnd"/>
      <w:r w:rsidRPr="00327123">
        <w:rPr>
          <w:rStyle w:val="Textoennegrita"/>
          <w:b w:val="0"/>
        </w:rPr>
        <w:t xml:space="preserve"> Médica Electrónica. </w:t>
      </w:r>
      <w:r w:rsidRPr="00327123">
        <w:t xml:space="preserve">[Internet] 2017 ene- feb </w:t>
      </w:r>
      <w:r w:rsidRPr="00327123">
        <w:rPr>
          <w:bCs/>
        </w:rPr>
        <w:t>[Citado 15 Febrero 2023]; 39(1): [Aprox. 11 p.]. Disponible en:</w:t>
      </w:r>
    </w:p>
    <w:p w:rsidR="00312132" w:rsidRPr="00327123" w:rsidRDefault="00A62622" w:rsidP="00A62622">
      <w:pPr>
        <w:pStyle w:val="Default"/>
        <w:spacing w:line="360" w:lineRule="auto"/>
        <w:ind w:left="720"/>
        <w:jc w:val="both"/>
        <w:rPr>
          <w:bCs/>
        </w:rPr>
      </w:pPr>
      <w:hyperlink r:id="rId19" w:history="1">
        <w:r w:rsidR="00D85CD7" w:rsidRPr="00327123">
          <w:rPr>
            <w:rStyle w:val="Hipervnculo"/>
          </w:rPr>
          <w:t>http://scielo.sld.cu/scielo.php?script=sci_arttext&amp;pid=S1684-18242017000100002</w:t>
        </w:r>
      </w:hyperlink>
    </w:p>
    <w:p w:rsidR="00C30CEC" w:rsidRPr="00327123" w:rsidRDefault="00C30CEC" w:rsidP="00A62622">
      <w:pPr>
        <w:pStyle w:val="Prrafodelista"/>
        <w:numPr>
          <w:ilvl w:val="0"/>
          <w:numId w:val="6"/>
        </w:numPr>
        <w:autoSpaceDE w:val="0"/>
        <w:autoSpaceDN w:val="0"/>
        <w:adjustRightInd w:val="0"/>
        <w:spacing w:after="0" w:line="360" w:lineRule="auto"/>
        <w:jc w:val="both"/>
        <w:rPr>
          <w:rFonts w:ascii="Arial" w:hAnsi="Arial" w:cs="Arial"/>
          <w:bCs/>
          <w:sz w:val="24"/>
          <w:szCs w:val="24"/>
        </w:rPr>
      </w:pPr>
      <w:r w:rsidRPr="00327123">
        <w:rPr>
          <w:rFonts w:ascii="Arial" w:hAnsi="Arial" w:cs="Arial"/>
          <w:bCs/>
          <w:sz w:val="24"/>
          <w:szCs w:val="24"/>
        </w:rPr>
        <w:t xml:space="preserve">Rodríguez Álvarez L, Valdés Ramos Y. Evolución clínica de los pacientes con cefalea </w:t>
      </w:r>
      <w:proofErr w:type="spellStart"/>
      <w:r w:rsidRPr="00327123">
        <w:rPr>
          <w:rFonts w:ascii="Arial" w:hAnsi="Arial" w:cs="Arial"/>
          <w:bCs/>
          <w:sz w:val="24"/>
          <w:szCs w:val="24"/>
        </w:rPr>
        <w:t>migrañosa</w:t>
      </w:r>
      <w:proofErr w:type="spellEnd"/>
      <w:r w:rsidRPr="00327123">
        <w:rPr>
          <w:rFonts w:ascii="Arial" w:hAnsi="Arial" w:cs="Arial"/>
          <w:bCs/>
          <w:sz w:val="24"/>
          <w:szCs w:val="24"/>
        </w:rPr>
        <w:t xml:space="preserve"> tratados con </w:t>
      </w:r>
      <w:proofErr w:type="spellStart"/>
      <w:r w:rsidRPr="00327123">
        <w:rPr>
          <w:rFonts w:ascii="Arial" w:hAnsi="Arial" w:cs="Arial"/>
          <w:bCs/>
          <w:sz w:val="24"/>
          <w:szCs w:val="24"/>
        </w:rPr>
        <w:t>digitopuntura</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Rev</w:t>
      </w:r>
      <w:proofErr w:type="spellEnd"/>
      <w:r w:rsidRPr="00327123">
        <w:rPr>
          <w:rFonts w:ascii="Arial" w:hAnsi="Arial" w:cs="Arial"/>
          <w:bCs/>
          <w:sz w:val="24"/>
          <w:szCs w:val="24"/>
        </w:rPr>
        <w:t xml:space="preserve"> Habanera Ciencias Médicas. [Internet] 2010 mar [Citado 15 Febrero 2023]; 9(1): [Aprox. 12 p.]. Disponible en:</w:t>
      </w:r>
    </w:p>
    <w:p w:rsidR="00C30CEC" w:rsidRPr="00327123" w:rsidRDefault="00C30CEC" w:rsidP="00A62622">
      <w:pPr>
        <w:pStyle w:val="Prrafodelista"/>
        <w:autoSpaceDE w:val="0"/>
        <w:autoSpaceDN w:val="0"/>
        <w:adjustRightInd w:val="0"/>
        <w:spacing w:after="0" w:line="360" w:lineRule="auto"/>
        <w:jc w:val="both"/>
        <w:rPr>
          <w:rFonts w:ascii="Arial" w:hAnsi="Arial" w:cs="Arial"/>
          <w:bCs/>
          <w:sz w:val="24"/>
          <w:szCs w:val="24"/>
        </w:rPr>
      </w:pPr>
      <w:r w:rsidRPr="00327123">
        <w:rPr>
          <w:rFonts w:ascii="Arial" w:hAnsi="Arial" w:cs="Arial"/>
          <w:bCs/>
          <w:sz w:val="24"/>
          <w:szCs w:val="24"/>
        </w:rPr>
        <w:t>http://scielo.sld.cu/scielo.php?script=sci_arttext&amp;pid=S1729-</w:t>
      </w:r>
    </w:p>
    <w:p w:rsidR="00C30CEC" w:rsidRPr="00327123" w:rsidRDefault="00C30CEC" w:rsidP="00A62622">
      <w:pPr>
        <w:pStyle w:val="Prrafodelista"/>
        <w:autoSpaceDE w:val="0"/>
        <w:autoSpaceDN w:val="0"/>
        <w:adjustRightInd w:val="0"/>
        <w:spacing w:after="0" w:line="360" w:lineRule="auto"/>
        <w:jc w:val="both"/>
        <w:rPr>
          <w:rFonts w:ascii="Arial" w:hAnsi="Arial" w:cs="Arial"/>
          <w:bCs/>
          <w:sz w:val="24"/>
          <w:szCs w:val="24"/>
        </w:rPr>
      </w:pPr>
      <w:r w:rsidRPr="00327123">
        <w:rPr>
          <w:rFonts w:ascii="Arial" w:hAnsi="Arial" w:cs="Arial"/>
          <w:bCs/>
          <w:sz w:val="24"/>
          <w:szCs w:val="24"/>
        </w:rPr>
        <w:t>519X2010000100006&amp;lng=es</w:t>
      </w:r>
    </w:p>
    <w:p w:rsidR="00BC2888" w:rsidRPr="00327123" w:rsidRDefault="004B1106" w:rsidP="00A62622">
      <w:pPr>
        <w:pStyle w:val="Prrafodelista"/>
        <w:numPr>
          <w:ilvl w:val="0"/>
          <w:numId w:val="6"/>
        </w:numPr>
        <w:autoSpaceDE w:val="0"/>
        <w:autoSpaceDN w:val="0"/>
        <w:adjustRightInd w:val="0"/>
        <w:spacing w:after="0" w:line="360" w:lineRule="auto"/>
        <w:jc w:val="both"/>
        <w:rPr>
          <w:rFonts w:ascii="Arial" w:hAnsi="Arial" w:cs="Arial"/>
          <w:color w:val="000000"/>
          <w:sz w:val="24"/>
          <w:szCs w:val="24"/>
        </w:rPr>
      </w:pPr>
      <w:r w:rsidRPr="00327123">
        <w:rPr>
          <w:rFonts w:ascii="Arial" w:eastAsia="Arial Unicode MS" w:hAnsi="Arial" w:cs="Arial"/>
          <w:kern w:val="1"/>
          <w:sz w:val="24"/>
          <w:szCs w:val="24"/>
          <w:lang w:val="es-ES" w:eastAsia="es-ES"/>
        </w:rPr>
        <w:t xml:space="preserve">Jiménez Y, Castro JA. Implantación de catgut en pacientes con cefalea </w:t>
      </w:r>
      <w:proofErr w:type="spellStart"/>
      <w:r w:rsidRPr="00327123">
        <w:rPr>
          <w:rFonts w:ascii="Arial" w:eastAsia="Arial Unicode MS" w:hAnsi="Arial" w:cs="Arial"/>
          <w:kern w:val="1"/>
          <w:sz w:val="24"/>
          <w:szCs w:val="24"/>
          <w:lang w:val="es-ES" w:eastAsia="es-ES"/>
        </w:rPr>
        <w:t>migrañosa</w:t>
      </w:r>
      <w:proofErr w:type="spellEnd"/>
      <w:r w:rsidRPr="00327123">
        <w:rPr>
          <w:rFonts w:ascii="Arial" w:eastAsia="Arial Unicode MS" w:hAnsi="Arial" w:cs="Arial"/>
          <w:kern w:val="1"/>
          <w:sz w:val="24"/>
          <w:szCs w:val="24"/>
          <w:lang w:val="es-ES" w:eastAsia="es-ES"/>
        </w:rPr>
        <w:t xml:space="preserve"> según diagnóstico tradicional. Acta Médica del Centro [Internet]. 2018 Oct Dic [citado  2019  Mayo  13]; 13(1): 54-62. . Disponible en: </w:t>
      </w:r>
      <w:hyperlink r:id="rId20" w:history="1">
        <w:r w:rsidRPr="00327123">
          <w:rPr>
            <w:rStyle w:val="Hipervnculo"/>
            <w:rFonts w:ascii="Arial" w:eastAsia="Arial Unicode MS" w:hAnsi="Arial" w:cs="Arial"/>
            <w:kern w:val="1"/>
            <w:sz w:val="24"/>
            <w:szCs w:val="24"/>
            <w:lang w:val="es-ES" w:eastAsia="es-ES"/>
          </w:rPr>
          <w:t>https://www.medigraphic.com/cgibin/new/resumenI.cgi?IDARTICULO=85367</w:t>
        </w:r>
      </w:hyperlink>
    </w:p>
    <w:p w:rsidR="00BC2888" w:rsidRPr="00327123" w:rsidRDefault="00381A8F" w:rsidP="00A62622">
      <w:pPr>
        <w:pStyle w:val="Default"/>
        <w:numPr>
          <w:ilvl w:val="0"/>
          <w:numId w:val="6"/>
        </w:numPr>
        <w:spacing w:line="360" w:lineRule="auto"/>
        <w:jc w:val="both"/>
        <w:rPr>
          <w:bCs/>
        </w:rPr>
      </w:pPr>
      <w:r w:rsidRPr="00327123">
        <w:rPr>
          <w:rFonts w:eastAsia="Arial Unicode MS"/>
          <w:kern w:val="1"/>
          <w:lang w:eastAsia="es-ES"/>
        </w:rPr>
        <w:t xml:space="preserve">Pestana Pérez N, Santana Pozo JC, García Díaz MA. Resultados terapéuticos mediante la implantación de catgut y la </w:t>
      </w:r>
      <w:proofErr w:type="spellStart"/>
      <w:r w:rsidRPr="00327123">
        <w:rPr>
          <w:rFonts w:eastAsia="Arial Unicode MS"/>
          <w:kern w:val="1"/>
          <w:lang w:eastAsia="es-ES"/>
        </w:rPr>
        <w:t>auriculopuntura</w:t>
      </w:r>
      <w:proofErr w:type="spellEnd"/>
      <w:r w:rsidRPr="00327123">
        <w:rPr>
          <w:rFonts w:eastAsia="Arial Unicode MS"/>
          <w:kern w:val="1"/>
          <w:lang w:eastAsia="es-ES"/>
        </w:rPr>
        <w:t xml:space="preserve"> en pacientes con cefalea </w:t>
      </w:r>
      <w:proofErr w:type="spellStart"/>
      <w:r w:rsidRPr="00327123">
        <w:rPr>
          <w:rFonts w:eastAsia="Arial Unicode MS"/>
          <w:kern w:val="1"/>
          <w:lang w:eastAsia="es-ES"/>
        </w:rPr>
        <w:t>migrañosa</w:t>
      </w:r>
      <w:proofErr w:type="spellEnd"/>
      <w:r w:rsidRPr="00327123">
        <w:rPr>
          <w:rFonts w:eastAsia="Arial Unicode MS"/>
          <w:kern w:val="1"/>
          <w:lang w:eastAsia="es-ES"/>
        </w:rPr>
        <w:t xml:space="preserve">. </w:t>
      </w:r>
      <w:proofErr w:type="spellStart"/>
      <w:r w:rsidRPr="00327123">
        <w:rPr>
          <w:rFonts w:eastAsia="Arial Unicode MS"/>
          <w:kern w:val="1"/>
          <w:lang w:eastAsia="es-ES"/>
        </w:rPr>
        <w:t>Medicentro</w:t>
      </w:r>
      <w:proofErr w:type="spellEnd"/>
      <w:r w:rsidRPr="00327123">
        <w:rPr>
          <w:rFonts w:eastAsia="Arial Unicode MS"/>
          <w:kern w:val="1"/>
          <w:lang w:eastAsia="es-ES"/>
        </w:rPr>
        <w:t xml:space="preserve"> Electrónica [Internet]. 2017  Jun [citado  2019  Mayo  13</w:t>
      </w:r>
      <w:proofErr w:type="gramStart"/>
      <w:r w:rsidRPr="00327123">
        <w:rPr>
          <w:rFonts w:eastAsia="Arial Unicode MS"/>
          <w:kern w:val="1"/>
          <w:lang w:eastAsia="es-ES"/>
        </w:rPr>
        <w:t>] ;</w:t>
      </w:r>
      <w:proofErr w:type="gramEnd"/>
      <w:r w:rsidRPr="00327123">
        <w:rPr>
          <w:rFonts w:eastAsia="Arial Unicode MS"/>
          <w:kern w:val="1"/>
          <w:lang w:eastAsia="es-ES"/>
        </w:rPr>
        <w:t xml:space="preserve">  21( 2 ): 143-146. Disponible en: </w:t>
      </w:r>
      <w:hyperlink r:id="rId21" w:history="1">
        <w:r w:rsidRPr="00327123">
          <w:rPr>
            <w:rStyle w:val="Hipervnculo"/>
            <w:rFonts w:eastAsia="Arial Unicode MS"/>
            <w:kern w:val="1"/>
            <w:lang w:eastAsia="es-ES"/>
          </w:rPr>
          <w:t>http://scielo.sld.cu/scielo.php?script=sci_arttext&amp;pid=S1029-30432017000200008&amp;lng=es</w:t>
        </w:r>
      </w:hyperlink>
    </w:p>
    <w:p w:rsidR="004D6496" w:rsidRPr="00327123" w:rsidRDefault="004D6496" w:rsidP="00A62622">
      <w:pPr>
        <w:numPr>
          <w:ilvl w:val="0"/>
          <w:numId w:val="6"/>
        </w:numPr>
        <w:spacing w:after="0" w:line="360" w:lineRule="auto"/>
        <w:rPr>
          <w:rFonts w:ascii="Arial" w:hAnsi="Arial" w:cs="Arial"/>
          <w:sz w:val="24"/>
          <w:szCs w:val="24"/>
        </w:rPr>
      </w:pPr>
      <w:r w:rsidRPr="00327123">
        <w:rPr>
          <w:rFonts w:ascii="Arial" w:eastAsia="Arial Unicode MS" w:hAnsi="Arial" w:cs="Arial"/>
          <w:kern w:val="1"/>
          <w:sz w:val="24"/>
          <w:szCs w:val="24"/>
          <w:lang w:eastAsia="es-ES"/>
        </w:rPr>
        <w:t xml:space="preserve">Rivera Maestre D, Ajete Mena A, Corrales Ledesma A, Rojas Bonet E. Caracterización clínico-epidemiológica de pacientes </w:t>
      </w:r>
      <w:proofErr w:type="spellStart"/>
      <w:r w:rsidRPr="00327123">
        <w:rPr>
          <w:rFonts w:ascii="Arial" w:eastAsia="Arial Unicode MS" w:hAnsi="Arial" w:cs="Arial"/>
          <w:kern w:val="1"/>
          <w:sz w:val="24"/>
          <w:szCs w:val="24"/>
          <w:lang w:eastAsia="es-ES"/>
        </w:rPr>
        <w:t>migrañosos</w:t>
      </w:r>
      <w:proofErr w:type="spellEnd"/>
      <w:r w:rsidRPr="00327123">
        <w:rPr>
          <w:rFonts w:ascii="Arial" w:eastAsia="Arial Unicode MS" w:hAnsi="Arial" w:cs="Arial"/>
          <w:kern w:val="1"/>
          <w:sz w:val="24"/>
          <w:szCs w:val="24"/>
          <w:lang w:eastAsia="es-ES"/>
        </w:rPr>
        <w:t xml:space="preserve"> tratados </w:t>
      </w:r>
      <w:r w:rsidRPr="00327123">
        <w:rPr>
          <w:rFonts w:ascii="Arial" w:eastAsia="Arial Unicode MS" w:hAnsi="Arial" w:cs="Arial"/>
          <w:kern w:val="1"/>
          <w:sz w:val="24"/>
          <w:szCs w:val="24"/>
          <w:lang w:eastAsia="es-ES"/>
        </w:rPr>
        <w:lastRenderedPageBreak/>
        <w:t xml:space="preserve">con implantación de catgut. </w:t>
      </w:r>
      <w:proofErr w:type="spellStart"/>
      <w:r w:rsidRPr="00327123">
        <w:rPr>
          <w:rFonts w:ascii="Arial" w:eastAsia="Arial Unicode MS" w:hAnsi="Arial" w:cs="Arial"/>
          <w:kern w:val="1"/>
          <w:sz w:val="24"/>
          <w:szCs w:val="24"/>
          <w:lang w:eastAsia="es-ES"/>
        </w:rPr>
        <w:t>Rev</w:t>
      </w:r>
      <w:proofErr w:type="spellEnd"/>
      <w:r w:rsidRPr="00327123">
        <w:rPr>
          <w:rFonts w:ascii="Arial" w:eastAsia="Arial Unicode MS" w:hAnsi="Arial" w:cs="Arial"/>
          <w:kern w:val="1"/>
          <w:sz w:val="24"/>
          <w:szCs w:val="24"/>
          <w:lang w:eastAsia="es-ES"/>
        </w:rPr>
        <w:t xml:space="preserve"> Ciencias Médicas  [Internet]. 2018  Dic [citado  2019  Mayo  13</w:t>
      </w:r>
      <w:proofErr w:type="gramStart"/>
      <w:r w:rsidRPr="00327123">
        <w:rPr>
          <w:rFonts w:ascii="Arial" w:eastAsia="Arial Unicode MS" w:hAnsi="Arial" w:cs="Arial"/>
          <w:kern w:val="1"/>
          <w:sz w:val="24"/>
          <w:szCs w:val="24"/>
          <w:lang w:eastAsia="es-ES"/>
        </w:rPr>
        <w:t>] ;</w:t>
      </w:r>
      <w:proofErr w:type="gramEnd"/>
      <w:r w:rsidRPr="00327123">
        <w:rPr>
          <w:rFonts w:ascii="Arial" w:eastAsia="Arial Unicode MS" w:hAnsi="Arial" w:cs="Arial"/>
          <w:kern w:val="1"/>
          <w:sz w:val="24"/>
          <w:szCs w:val="24"/>
          <w:lang w:eastAsia="es-ES"/>
        </w:rPr>
        <w:t xml:space="preserve">  22( 6 ): 55-60. Disponible en: </w:t>
      </w:r>
      <w:hyperlink r:id="rId22" w:history="1">
        <w:r w:rsidRPr="00327123">
          <w:rPr>
            <w:rStyle w:val="Hipervnculo"/>
            <w:rFonts w:ascii="Arial" w:eastAsia="Arial Unicode MS" w:hAnsi="Arial" w:cs="Arial"/>
            <w:kern w:val="1"/>
            <w:sz w:val="24"/>
            <w:szCs w:val="24"/>
            <w:lang w:eastAsia="es-ES"/>
          </w:rPr>
          <w:t>http://scielo.sld.cu/scielo.php?script=sci_arttext&amp;pid=S1561-31942018000600055&amp;lng=es</w:t>
        </w:r>
      </w:hyperlink>
      <w:r w:rsidRPr="00327123">
        <w:rPr>
          <w:rFonts w:ascii="Arial" w:eastAsia="Arial Unicode MS" w:hAnsi="Arial" w:cs="Arial"/>
          <w:kern w:val="1"/>
          <w:sz w:val="24"/>
          <w:szCs w:val="24"/>
          <w:lang w:eastAsia="es-ES"/>
        </w:rPr>
        <w:t>.</w:t>
      </w:r>
    </w:p>
    <w:p w:rsidR="00983740" w:rsidRPr="00327123" w:rsidRDefault="000B5FB1" w:rsidP="00A62622">
      <w:pPr>
        <w:pStyle w:val="Default"/>
        <w:numPr>
          <w:ilvl w:val="0"/>
          <w:numId w:val="6"/>
        </w:numPr>
        <w:spacing w:line="360" w:lineRule="auto"/>
        <w:jc w:val="both"/>
        <w:rPr>
          <w:bCs/>
        </w:rPr>
      </w:pPr>
      <w:r w:rsidRPr="00327123">
        <w:t xml:space="preserve">Rodríguez Lara H, Vega </w:t>
      </w:r>
      <w:proofErr w:type="spellStart"/>
      <w:r w:rsidRPr="00327123">
        <w:t>Treto</w:t>
      </w:r>
      <w:proofErr w:type="spellEnd"/>
      <w:r w:rsidRPr="00327123">
        <w:t xml:space="preserve"> H. </w:t>
      </w:r>
      <w:r w:rsidRPr="00327123">
        <w:rPr>
          <w:bCs/>
          <w:iCs/>
        </w:rPr>
        <w:t xml:space="preserve">Cefalea y medicina natural y tradicional. </w:t>
      </w:r>
      <w:proofErr w:type="spellStart"/>
      <w:r w:rsidRPr="00327123">
        <w:rPr>
          <w:bCs/>
          <w:iCs/>
        </w:rPr>
        <w:t>Rev</w:t>
      </w:r>
      <w:proofErr w:type="spellEnd"/>
      <w:r w:rsidRPr="00327123">
        <w:rPr>
          <w:bCs/>
          <w:iCs/>
        </w:rPr>
        <w:t xml:space="preserve"> </w:t>
      </w:r>
      <w:proofErr w:type="spellStart"/>
      <w:r w:rsidRPr="00327123">
        <w:rPr>
          <w:bCs/>
          <w:iCs/>
        </w:rPr>
        <w:t>Invest</w:t>
      </w:r>
      <w:proofErr w:type="spellEnd"/>
      <w:r w:rsidRPr="00327123">
        <w:rPr>
          <w:bCs/>
          <w:iCs/>
        </w:rPr>
        <w:t xml:space="preserve"> </w:t>
      </w:r>
      <w:proofErr w:type="spellStart"/>
      <w:r w:rsidRPr="00327123">
        <w:rPr>
          <w:bCs/>
          <w:iCs/>
        </w:rPr>
        <w:t>Medicoquivir</w:t>
      </w:r>
      <w:proofErr w:type="spellEnd"/>
      <w:r w:rsidRPr="00327123">
        <w:rPr>
          <w:bCs/>
          <w:iCs/>
        </w:rPr>
        <w:t xml:space="preserve">. </w:t>
      </w:r>
      <w:r w:rsidRPr="00327123">
        <w:t xml:space="preserve">[Internet] 2020 </w:t>
      </w:r>
      <w:proofErr w:type="spellStart"/>
      <w:r w:rsidRPr="00327123">
        <w:t>sep</w:t>
      </w:r>
      <w:proofErr w:type="spellEnd"/>
      <w:r w:rsidRPr="00327123">
        <w:t xml:space="preserve">- dic </w:t>
      </w:r>
      <w:r w:rsidRPr="00327123">
        <w:rPr>
          <w:bCs/>
        </w:rPr>
        <w:t xml:space="preserve">[Citado 15 Febrero 2023]; 12(3): [Aprox. 12 p.]. Disponible en: </w:t>
      </w:r>
      <w:hyperlink r:id="rId23" w:history="1">
        <w:r w:rsidRPr="00327123">
          <w:rPr>
            <w:rStyle w:val="Hipervnculo"/>
          </w:rPr>
          <w:t>https://revcimeq.sld.cu/index.php/imq/article/view/649</w:t>
        </w:r>
      </w:hyperlink>
    </w:p>
    <w:p w:rsidR="00823D52" w:rsidRPr="00327123" w:rsidRDefault="00823D52" w:rsidP="00A62622">
      <w:pPr>
        <w:spacing w:after="0" w:line="360" w:lineRule="auto"/>
        <w:jc w:val="both"/>
        <w:rPr>
          <w:rFonts w:ascii="Arial" w:hAnsi="Arial" w:cs="Arial"/>
          <w:b/>
          <w:sz w:val="24"/>
          <w:szCs w:val="24"/>
        </w:rPr>
      </w:pPr>
    </w:p>
    <w:p w:rsidR="00645361" w:rsidRPr="00327123" w:rsidRDefault="00645361" w:rsidP="00A62622">
      <w:pPr>
        <w:spacing w:after="0" w:line="360" w:lineRule="auto"/>
        <w:jc w:val="both"/>
        <w:rPr>
          <w:rFonts w:ascii="Arial" w:hAnsi="Arial" w:cs="Arial"/>
          <w:b/>
          <w:sz w:val="24"/>
          <w:szCs w:val="24"/>
        </w:rPr>
      </w:pPr>
      <w:r w:rsidRPr="00327123">
        <w:rPr>
          <w:rFonts w:ascii="Arial" w:hAnsi="Arial" w:cs="Arial"/>
          <w:b/>
          <w:sz w:val="24"/>
          <w:szCs w:val="24"/>
        </w:rPr>
        <w:t>Anexo 1</w:t>
      </w:r>
    </w:p>
    <w:p w:rsidR="00983740" w:rsidRPr="00327123" w:rsidRDefault="00645361" w:rsidP="00A62622">
      <w:pPr>
        <w:spacing w:after="0" w:line="360" w:lineRule="auto"/>
        <w:jc w:val="both"/>
        <w:rPr>
          <w:rFonts w:ascii="Arial" w:eastAsia="Calibri" w:hAnsi="Arial" w:cs="Arial"/>
          <w:b/>
          <w:bCs/>
          <w:sz w:val="24"/>
          <w:szCs w:val="24"/>
        </w:rPr>
      </w:pPr>
      <w:r w:rsidRPr="00327123">
        <w:rPr>
          <w:rFonts w:ascii="Arial" w:hAnsi="Arial" w:cs="Arial"/>
          <w:sz w:val="24"/>
          <w:szCs w:val="24"/>
        </w:rPr>
        <w:t xml:space="preserve">Escala Visual Analógica (EVA) </w:t>
      </w:r>
    </w:p>
    <w:p w:rsidR="00983740" w:rsidRPr="00327123" w:rsidRDefault="00983740" w:rsidP="00A62622">
      <w:pPr>
        <w:spacing w:after="0" w:line="360" w:lineRule="auto"/>
        <w:jc w:val="both"/>
        <w:rPr>
          <w:rFonts w:ascii="Arial" w:eastAsia="Calibri" w:hAnsi="Arial" w:cs="Arial"/>
          <w:b/>
          <w:bCs/>
          <w:sz w:val="24"/>
          <w:szCs w:val="24"/>
        </w:rPr>
      </w:pPr>
    </w:p>
    <w:p w:rsidR="00D1347D" w:rsidRPr="00327123" w:rsidRDefault="00D1347D" w:rsidP="00A62622">
      <w:pPr>
        <w:autoSpaceDE w:val="0"/>
        <w:autoSpaceDN w:val="0"/>
        <w:adjustRightInd w:val="0"/>
        <w:spacing w:after="0" w:line="360" w:lineRule="auto"/>
        <w:jc w:val="both"/>
        <w:rPr>
          <w:rFonts w:ascii="Arial" w:hAnsi="Arial" w:cs="Arial"/>
          <w:b/>
          <w:bCs/>
          <w:iCs/>
          <w:sz w:val="24"/>
          <w:szCs w:val="24"/>
        </w:rPr>
      </w:pPr>
      <w:r w:rsidRPr="00327123">
        <w:rPr>
          <w:rFonts w:ascii="Arial" w:hAnsi="Arial" w:cs="Arial"/>
          <w:b/>
          <w:bCs/>
          <w:iCs/>
          <w:sz w:val="24"/>
          <w:szCs w:val="24"/>
        </w:rPr>
        <w:t>Escala visual analógica de intensidad:</w:t>
      </w:r>
    </w:p>
    <w:p w:rsidR="00D1347D" w:rsidRPr="00327123" w:rsidRDefault="00D1347D" w:rsidP="00A62622">
      <w:pPr>
        <w:autoSpaceDE w:val="0"/>
        <w:autoSpaceDN w:val="0"/>
        <w:adjustRightInd w:val="0"/>
        <w:spacing w:after="0" w:line="360" w:lineRule="auto"/>
        <w:jc w:val="both"/>
        <w:rPr>
          <w:rFonts w:ascii="Arial" w:hAnsi="Arial" w:cs="Arial"/>
          <w:color w:val="000000"/>
          <w:sz w:val="24"/>
          <w:szCs w:val="24"/>
        </w:rPr>
      </w:pPr>
      <w:r w:rsidRPr="00327123">
        <w:rPr>
          <w:rFonts w:ascii="Arial" w:hAnsi="Arial" w:cs="Arial"/>
          <w:color w:val="000000"/>
          <w:sz w:val="24"/>
          <w:szCs w:val="24"/>
        </w:rPr>
        <w:t>Consiste en una línea horizontal de 10cm, en el extremo izquierdo está la ausencia de dolor y en el derecho el mayor dolor imaginable.</w:t>
      </w:r>
    </w:p>
    <w:tbl>
      <w:tblPr>
        <w:tblW w:w="8240" w:type="dxa"/>
        <w:tblCellMar>
          <w:left w:w="70" w:type="dxa"/>
          <w:right w:w="70" w:type="dxa"/>
        </w:tblCellMar>
        <w:tblLook w:val="04A0" w:firstRow="1" w:lastRow="0" w:firstColumn="1" w:lastColumn="0" w:noHBand="0" w:noVBand="1"/>
      </w:tblPr>
      <w:tblGrid>
        <w:gridCol w:w="1200"/>
        <w:gridCol w:w="600"/>
        <w:gridCol w:w="600"/>
        <w:gridCol w:w="600"/>
        <w:gridCol w:w="600"/>
        <w:gridCol w:w="600"/>
        <w:gridCol w:w="600"/>
        <w:gridCol w:w="600"/>
        <w:gridCol w:w="600"/>
        <w:gridCol w:w="600"/>
        <w:gridCol w:w="1640"/>
      </w:tblGrid>
      <w:tr w:rsidR="00D1347D" w:rsidRPr="00327123" w:rsidTr="00D1347D">
        <w:trPr>
          <w:trHeight w:val="374"/>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0</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2</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3</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4</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5</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6</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7</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8</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9</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10</w:t>
            </w:r>
          </w:p>
        </w:tc>
      </w:tr>
      <w:tr w:rsidR="00D1347D" w:rsidRPr="00327123" w:rsidTr="00D1347D">
        <w:trPr>
          <w:trHeight w:val="266"/>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xml:space="preserve">Nada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164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Insoportable</w:t>
            </w:r>
          </w:p>
        </w:tc>
      </w:tr>
    </w:tbl>
    <w:p w:rsidR="00D1347D" w:rsidRPr="00327123" w:rsidRDefault="00D1347D" w:rsidP="00A62622">
      <w:pPr>
        <w:autoSpaceDE w:val="0"/>
        <w:autoSpaceDN w:val="0"/>
        <w:adjustRightInd w:val="0"/>
        <w:spacing w:after="0" w:line="360" w:lineRule="auto"/>
        <w:jc w:val="both"/>
        <w:rPr>
          <w:rFonts w:ascii="Arial" w:hAnsi="Arial" w:cs="Arial"/>
          <w:sz w:val="24"/>
          <w:szCs w:val="24"/>
        </w:rPr>
      </w:pPr>
    </w:p>
    <w:p w:rsidR="00D1347D" w:rsidRPr="00327123" w:rsidRDefault="00D1347D" w:rsidP="00A62622">
      <w:pPr>
        <w:autoSpaceDE w:val="0"/>
        <w:autoSpaceDN w:val="0"/>
        <w:adjustRightInd w:val="0"/>
        <w:spacing w:after="0" w:line="360" w:lineRule="auto"/>
        <w:rPr>
          <w:rFonts w:ascii="Arial" w:hAnsi="Arial" w:cs="Arial"/>
          <w:b/>
          <w:bCs/>
          <w:iCs/>
          <w:sz w:val="24"/>
          <w:szCs w:val="24"/>
        </w:rPr>
      </w:pPr>
      <w:r w:rsidRPr="00327123">
        <w:rPr>
          <w:rFonts w:ascii="Arial" w:hAnsi="Arial" w:cs="Arial"/>
          <w:b/>
          <w:bCs/>
          <w:iCs/>
          <w:sz w:val="24"/>
          <w:szCs w:val="24"/>
        </w:rPr>
        <w:t>Escala visual analógica de mejora:</w:t>
      </w:r>
    </w:p>
    <w:p w:rsidR="00D1347D" w:rsidRPr="00327123" w:rsidRDefault="00D1347D" w:rsidP="00A62622">
      <w:pPr>
        <w:autoSpaceDE w:val="0"/>
        <w:autoSpaceDN w:val="0"/>
        <w:adjustRightInd w:val="0"/>
        <w:spacing w:after="0" w:line="360" w:lineRule="auto"/>
        <w:rPr>
          <w:rFonts w:ascii="Arial" w:hAnsi="Arial" w:cs="Arial"/>
          <w:color w:val="000000"/>
          <w:sz w:val="24"/>
          <w:szCs w:val="24"/>
        </w:rPr>
      </w:pPr>
      <w:r w:rsidRPr="00327123">
        <w:rPr>
          <w:rFonts w:ascii="Arial" w:hAnsi="Arial" w:cs="Arial"/>
          <w:color w:val="000000"/>
          <w:sz w:val="24"/>
          <w:szCs w:val="24"/>
        </w:rPr>
        <w:t>Consiste en la misma línea, en el extremo izquierdo se refleja la no mejora y en</w:t>
      </w:r>
    </w:p>
    <w:p w:rsidR="00D1347D" w:rsidRPr="00327123" w:rsidRDefault="00D1347D" w:rsidP="00A62622">
      <w:pPr>
        <w:autoSpaceDE w:val="0"/>
        <w:autoSpaceDN w:val="0"/>
        <w:adjustRightInd w:val="0"/>
        <w:spacing w:after="0" w:line="360" w:lineRule="auto"/>
        <w:jc w:val="both"/>
        <w:rPr>
          <w:rFonts w:ascii="Arial" w:hAnsi="Arial" w:cs="Arial"/>
          <w:sz w:val="24"/>
          <w:szCs w:val="24"/>
        </w:rPr>
      </w:pPr>
      <w:proofErr w:type="gramStart"/>
      <w:r w:rsidRPr="00327123">
        <w:rPr>
          <w:rFonts w:ascii="Arial" w:hAnsi="Arial" w:cs="Arial"/>
          <w:color w:val="000000"/>
          <w:sz w:val="24"/>
          <w:szCs w:val="24"/>
        </w:rPr>
        <w:t>el</w:t>
      </w:r>
      <w:proofErr w:type="gramEnd"/>
      <w:r w:rsidRPr="00327123">
        <w:rPr>
          <w:rFonts w:ascii="Arial" w:hAnsi="Arial" w:cs="Arial"/>
          <w:color w:val="000000"/>
          <w:sz w:val="24"/>
          <w:szCs w:val="24"/>
        </w:rPr>
        <w:t xml:space="preserve"> derecho la mejora total.</w:t>
      </w:r>
    </w:p>
    <w:tbl>
      <w:tblPr>
        <w:tblW w:w="8240" w:type="dxa"/>
        <w:tblCellMar>
          <w:left w:w="70" w:type="dxa"/>
          <w:right w:w="70" w:type="dxa"/>
        </w:tblCellMar>
        <w:tblLook w:val="04A0" w:firstRow="1" w:lastRow="0" w:firstColumn="1" w:lastColumn="0" w:noHBand="0" w:noVBand="1"/>
      </w:tblPr>
      <w:tblGrid>
        <w:gridCol w:w="1346"/>
        <w:gridCol w:w="454"/>
        <w:gridCol w:w="600"/>
        <w:gridCol w:w="600"/>
        <w:gridCol w:w="600"/>
        <w:gridCol w:w="600"/>
        <w:gridCol w:w="600"/>
        <w:gridCol w:w="600"/>
        <w:gridCol w:w="600"/>
        <w:gridCol w:w="600"/>
        <w:gridCol w:w="1640"/>
      </w:tblGrid>
      <w:tr w:rsidR="00D1347D" w:rsidRPr="00327123" w:rsidTr="00A169A3">
        <w:trPr>
          <w:trHeight w:val="424"/>
        </w:trPr>
        <w:tc>
          <w:tcPr>
            <w:tcW w:w="13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0</w:t>
            </w:r>
          </w:p>
        </w:tc>
        <w:tc>
          <w:tcPr>
            <w:tcW w:w="454"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2</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3</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4</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5</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6</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7</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8</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9</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10</w:t>
            </w:r>
          </w:p>
        </w:tc>
      </w:tr>
      <w:tr w:rsidR="00D1347D" w:rsidRPr="00327123" w:rsidTr="00A169A3">
        <w:trPr>
          <w:trHeight w:val="291"/>
        </w:trPr>
        <w:tc>
          <w:tcPr>
            <w:tcW w:w="1346" w:type="dxa"/>
            <w:tcBorders>
              <w:top w:val="nil"/>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No Mejora</w:t>
            </w:r>
          </w:p>
        </w:tc>
        <w:tc>
          <w:tcPr>
            <w:tcW w:w="454"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164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62622">
            <w:pPr>
              <w:spacing w:after="0" w:line="360" w:lineRule="auto"/>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Mejora</w:t>
            </w:r>
          </w:p>
        </w:tc>
      </w:tr>
    </w:tbl>
    <w:p w:rsidR="00A169A3" w:rsidRPr="00327123" w:rsidRDefault="00A169A3" w:rsidP="00A62622">
      <w:pPr>
        <w:spacing w:after="0" w:line="360" w:lineRule="auto"/>
        <w:jc w:val="both"/>
        <w:rPr>
          <w:rFonts w:ascii="Arial" w:hAnsi="Arial" w:cs="Arial"/>
          <w:sz w:val="24"/>
          <w:szCs w:val="24"/>
        </w:rPr>
      </w:pPr>
    </w:p>
    <w:sectPr w:rsidR="00A169A3" w:rsidRPr="003271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24E"/>
    <w:multiLevelType w:val="hybridMultilevel"/>
    <w:tmpl w:val="D514097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03F7530D"/>
    <w:multiLevelType w:val="hybridMultilevel"/>
    <w:tmpl w:val="B212F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19053F"/>
    <w:multiLevelType w:val="hybridMultilevel"/>
    <w:tmpl w:val="C156A0C6"/>
    <w:lvl w:ilvl="0" w:tplc="7D6AD98E">
      <w:start w:val="1"/>
      <w:numFmt w:val="decimal"/>
      <w:lvlText w:val="%1."/>
      <w:lvlJc w:val="left"/>
      <w:pPr>
        <w:ind w:left="360" w:hanging="360"/>
      </w:pPr>
      <w:rPr>
        <w:rFonts w:ascii="Arial" w:hAnsi="Arial" w:cs="Arial" w:hint="default"/>
        <w:color w:val="auto"/>
        <w:sz w:val="24"/>
        <w:szCs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82709CA"/>
    <w:multiLevelType w:val="hybridMultilevel"/>
    <w:tmpl w:val="80B2BE0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E376CB1"/>
    <w:multiLevelType w:val="hybridMultilevel"/>
    <w:tmpl w:val="0E66D0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08B0E72"/>
    <w:multiLevelType w:val="hybridMultilevel"/>
    <w:tmpl w:val="73D053DE"/>
    <w:lvl w:ilvl="0" w:tplc="E884C400">
      <w:start w:val="1"/>
      <w:numFmt w:val="decimal"/>
      <w:lvlText w:val="%1."/>
      <w:lvlJc w:val="left"/>
      <w:pPr>
        <w:ind w:left="720" w:hanging="360"/>
      </w:pPr>
      <w:rPr>
        <w:rFonts w:ascii="Arial" w:eastAsiaTheme="minorHAnsi" w:hAnsi="Arial" w:cs="Arial"/>
      </w:rPr>
    </w:lvl>
    <w:lvl w:ilvl="1" w:tplc="D5F47386">
      <w:start w:val="1"/>
      <w:numFmt w:val="decimal"/>
      <w:lvlText w:val="%2."/>
      <w:lvlJc w:val="left"/>
      <w:pPr>
        <w:ind w:left="1440" w:hanging="360"/>
      </w:pPr>
      <w:rPr>
        <w:rFonts w:hint="default"/>
        <w:b/>
        <w:color w:val="auto"/>
        <w:u w:val="none"/>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73E73C26"/>
    <w:multiLevelType w:val="hybridMultilevel"/>
    <w:tmpl w:val="7518792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DA"/>
    <w:rsid w:val="00016FCB"/>
    <w:rsid w:val="000874B9"/>
    <w:rsid w:val="000B28AA"/>
    <w:rsid w:val="000B5FB1"/>
    <w:rsid w:val="000B70FB"/>
    <w:rsid w:val="000C1601"/>
    <w:rsid w:val="000D6FCA"/>
    <w:rsid w:val="000F3F7A"/>
    <w:rsid w:val="0010669D"/>
    <w:rsid w:val="00107C34"/>
    <w:rsid w:val="00111B0B"/>
    <w:rsid w:val="00117CEA"/>
    <w:rsid w:val="001220E3"/>
    <w:rsid w:val="00126487"/>
    <w:rsid w:val="00146508"/>
    <w:rsid w:val="001536C6"/>
    <w:rsid w:val="00173966"/>
    <w:rsid w:val="001B55E3"/>
    <w:rsid w:val="001C5EB2"/>
    <w:rsid w:val="001F478F"/>
    <w:rsid w:val="001F677C"/>
    <w:rsid w:val="00242D4A"/>
    <w:rsid w:val="0024400D"/>
    <w:rsid w:val="00252F4D"/>
    <w:rsid w:val="002562E7"/>
    <w:rsid w:val="00294140"/>
    <w:rsid w:val="00295FD9"/>
    <w:rsid w:val="002A7A34"/>
    <w:rsid w:val="002B6607"/>
    <w:rsid w:val="002C76CB"/>
    <w:rsid w:val="002F08D4"/>
    <w:rsid w:val="00312132"/>
    <w:rsid w:val="00322DBB"/>
    <w:rsid w:val="003244BF"/>
    <w:rsid w:val="00327123"/>
    <w:rsid w:val="003418CE"/>
    <w:rsid w:val="003500B0"/>
    <w:rsid w:val="0035216F"/>
    <w:rsid w:val="00356DB4"/>
    <w:rsid w:val="00381A8F"/>
    <w:rsid w:val="003D3A28"/>
    <w:rsid w:val="003F47D0"/>
    <w:rsid w:val="004134ED"/>
    <w:rsid w:val="004209DA"/>
    <w:rsid w:val="004423DA"/>
    <w:rsid w:val="00447045"/>
    <w:rsid w:val="0049768E"/>
    <w:rsid w:val="004A59F0"/>
    <w:rsid w:val="004B1106"/>
    <w:rsid w:val="004D013F"/>
    <w:rsid w:val="004D6496"/>
    <w:rsid w:val="00506F64"/>
    <w:rsid w:val="00510756"/>
    <w:rsid w:val="0052060E"/>
    <w:rsid w:val="0052186E"/>
    <w:rsid w:val="00535CAA"/>
    <w:rsid w:val="0055361F"/>
    <w:rsid w:val="005558A8"/>
    <w:rsid w:val="005615C7"/>
    <w:rsid w:val="00582156"/>
    <w:rsid w:val="005874A2"/>
    <w:rsid w:val="005A02DD"/>
    <w:rsid w:val="005A2968"/>
    <w:rsid w:val="005B3BB9"/>
    <w:rsid w:val="005B516A"/>
    <w:rsid w:val="005C1F23"/>
    <w:rsid w:val="00603CBB"/>
    <w:rsid w:val="00604A02"/>
    <w:rsid w:val="0062232F"/>
    <w:rsid w:val="00622D6B"/>
    <w:rsid w:val="00622D99"/>
    <w:rsid w:val="00622F15"/>
    <w:rsid w:val="00641385"/>
    <w:rsid w:val="00645361"/>
    <w:rsid w:val="006721AF"/>
    <w:rsid w:val="006A6073"/>
    <w:rsid w:val="006E0B3C"/>
    <w:rsid w:val="006E2F03"/>
    <w:rsid w:val="006F0F93"/>
    <w:rsid w:val="006F4AFB"/>
    <w:rsid w:val="006F61F8"/>
    <w:rsid w:val="0070214D"/>
    <w:rsid w:val="00721521"/>
    <w:rsid w:val="00762E5A"/>
    <w:rsid w:val="00770343"/>
    <w:rsid w:val="007745A4"/>
    <w:rsid w:val="00776A5F"/>
    <w:rsid w:val="0078622F"/>
    <w:rsid w:val="00794657"/>
    <w:rsid w:val="007B531C"/>
    <w:rsid w:val="007D6087"/>
    <w:rsid w:val="00810F3A"/>
    <w:rsid w:val="00823D52"/>
    <w:rsid w:val="00841FF9"/>
    <w:rsid w:val="0085641A"/>
    <w:rsid w:val="00861177"/>
    <w:rsid w:val="00874447"/>
    <w:rsid w:val="008A6871"/>
    <w:rsid w:val="008B16B9"/>
    <w:rsid w:val="008B4AD9"/>
    <w:rsid w:val="008D6731"/>
    <w:rsid w:val="008D7843"/>
    <w:rsid w:val="008E7B5B"/>
    <w:rsid w:val="008F09EA"/>
    <w:rsid w:val="00914077"/>
    <w:rsid w:val="00922BDD"/>
    <w:rsid w:val="00924A7C"/>
    <w:rsid w:val="00941038"/>
    <w:rsid w:val="00960B12"/>
    <w:rsid w:val="0096768D"/>
    <w:rsid w:val="00983740"/>
    <w:rsid w:val="009B5E03"/>
    <w:rsid w:val="009B6613"/>
    <w:rsid w:val="009B6774"/>
    <w:rsid w:val="009C3075"/>
    <w:rsid w:val="009D25C2"/>
    <w:rsid w:val="009E3A42"/>
    <w:rsid w:val="009E3ACF"/>
    <w:rsid w:val="00A169A3"/>
    <w:rsid w:val="00A34DC9"/>
    <w:rsid w:val="00A5618F"/>
    <w:rsid w:val="00A62622"/>
    <w:rsid w:val="00A74124"/>
    <w:rsid w:val="00A779CE"/>
    <w:rsid w:val="00A86283"/>
    <w:rsid w:val="00A86522"/>
    <w:rsid w:val="00AE3C1F"/>
    <w:rsid w:val="00AF0F18"/>
    <w:rsid w:val="00AF5AD8"/>
    <w:rsid w:val="00B02D28"/>
    <w:rsid w:val="00B05141"/>
    <w:rsid w:val="00B2115A"/>
    <w:rsid w:val="00B432FB"/>
    <w:rsid w:val="00B55EF4"/>
    <w:rsid w:val="00B66A76"/>
    <w:rsid w:val="00B75744"/>
    <w:rsid w:val="00B834A8"/>
    <w:rsid w:val="00BA41EB"/>
    <w:rsid w:val="00BB36EC"/>
    <w:rsid w:val="00BC2888"/>
    <w:rsid w:val="00C100F8"/>
    <w:rsid w:val="00C304BD"/>
    <w:rsid w:val="00C30CEC"/>
    <w:rsid w:val="00C426D6"/>
    <w:rsid w:val="00C64D98"/>
    <w:rsid w:val="00C93228"/>
    <w:rsid w:val="00C9596A"/>
    <w:rsid w:val="00CB5123"/>
    <w:rsid w:val="00CD66EA"/>
    <w:rsid w:val="00CE13FE"/>
    <w:rsid w:val="00CF2DA3"/>
    <w:rsid w:val="00D1347D"/>
    <w:rsid w:val="00D14F71"/>
    <w:rsid w:val="00D26C3E"/>
    <w:rsid w:val="00D37483"/>
    <w:rsid w:val="00D85CD7"/>
    <w:rsid w:val="00DB7C28"/>
    <w:rsid w:val="00DD38A1"/>
    <w:rsid w:val="00DD51C5"/>
    <w:rsid w:val="00DF5B7C"/>
    <w:rsid w:val="00E216B0"/>
    <w:rsid w:val="00E30C85"/>
    <w:rsid w:val="00E363C1"/>
    <w:rsid w:val="00E60E02"/>
    <w:rsid w:val="00E6199D"/>
    <w:rsid w:val="00E84D41"/>
    <w:rsid w:val="00E85356"/>
    <w:rsid w:val="00EC6FC7"/>
    <w:rsid w:val="00EE67BB"/>
    <w:rsid w:val="00EF0184"/>
    <w:rsid w:val="00EF1154"/>
    <w:rsid w:val="00EF1726"/>
    <w:rsid w:val="00F05E5F"/>
    <w:rsid w:val="00F07901"/>
    <w:rsid w:val="00F11F1B"/>
    <w:rsid w:val="00F1615E"/>
    <w:rsid w:val="00F173DF"/>
    <w:rsid w:val="00F46E3E"/>
    <w:rsid w:val="00F476BA"/>
    <w:rsid w:val="00F645CF"/>
    <w:rsid w:val="00F92A60"/>
    <w:rsid w:val="00F9786E"/>
    <w:rsid w:val="00FA2C98"/>
    <w:rsid w:val="00FD0C55"/>
    <w:rsid w:val="00FD2442"/>
    <w:rsid w:val="00FF2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egrita10Car">
    <w:name w:val="Negrita 1.0 Car"/>
    <w:link w:val="Negrita10"/>
    <w:locked/>
    <w:rsid w:val="00016FCB"/>
    <w:rPr>
      <w:rFonts w:ascii="Arial" w:eastAsia="Times New Roman" w:hAnsi="Arial" w:cs="Arial"/>
      <w:b/>
      <w:bCs/>
      <w:sz w:val="24"/>
      <w:szCs w:val="24"/>
      <w:lang w:eastAsia="es-ES"/>
    </w:rPr>
  </w:style>
  <w:style w:type="paragraph" w:customStyle="1" w:styleId="Negrita10">
    <w:name w:val="Negrita 1.0"/>
    <w:basedOn w:val="Normal"/>
    <w:link w:val="Negrita10Car"/>
    <w:rsid w:val="00016FCB"/>
    <w:pPr>
      <w:spacing w:after="0" w:line="240" w:lineRule="auto"/>
      <w:ind w:right="132"/>
      <w:jc w:val="both"/>
    </w:pPr>
    <w:rPr>
      <w:rFonts w:ascii="Arial" w:eastAsia="Times New Roman" w:hAnsi="Arial" w:cs="Arial"/>
      <w:b/>
      <w:bCs/>
      <w:sz w:val="24"/>
      <w:szCs w:val="24"/>
      <w:lang w:eastAsia="es-ES"/>
    </w:rPr>
  </w:style>
  <w:style w:type="paragraph" w:styleId="NormalWeb">
    <w:name w:val="Normal (Web)"/>
    <w:basedOn w:val="Normal"/>
    <w:uiPriority w:val="99"/>
    <w:rsid w:val="00F476BA"/>
    <w:pPr>
      <w:spacing w:before="100" w:beforeAutospacing="1" w:after="100" w:afterAutospacing="1" w:line="240" w:lineRule="auto"/>
    </w:pPr>
    <w:rPr>
      <w:rFonts w:ascii="Times New Roman" w:eastAsia="Times New Roman" w:hAnsi="Times New Roman" w:cs="Times New Roman"/>
      <w:sz w:val="23"/>
      <w:szCs w:val="23"/>
      <w:lang w:val="es-ES_tradnl" w:eastAsia="es-ES_tradnl"/>
    </w:rPr>
  </w:style>
  <w:style w:type="paragraph" w:styleId="Prrafodelista">
    <w:name w:val="List Paragraph"/>
    <w:basedOn w:val="Normal"/>
    <w:uiPriority w:val="34"/>
    <w:qFormat/>
    <w:rsid w:val="00CF2DA3"/>
    <w:pPr>
      <w:spacing w:after="200" w:line="276" w:lineRule="auto"/>
      <w:ind w:left="720"/>
      <w:contextualSpacing/>
    </w:pPr>
    <w:rPr>
      <w:rFonts w:ascii="Calibri" w:eastAsia="Times New Roman" w:hAnsi="Calibri" w:cs="Times New Roman"/>
      <w:lang w:val="es-VE" w:eastAsia="es-VE"/>
    </w:rPr>
  </w:style>
  <w:style w:type="paragraph" w:customStyle="1" w:styleId="Negrita15">
    <w:name w:val="Negrita 1.5"/>
    <w:basedOn w:val="Normal"/>
    <w:link w:val="Negrita15Car"/>
    <w:rsid w:val="003D3A28"/>
    <w:pPr>
      <w:spacing w:after="0" w:line="240" w:lineRule="auto"/>
      <w:ind w:right="132"/>
      <w:jc w:val="both"/>
    </w:pPr>
    <w:rPr>
      <w:rFonts w:ascii="Arial" w:eastAsia="Times New Roman" w:hAnsi="Arial" w:cs="Arial"/>
      <w:b/>
      <w:bCs/>
      <w:sz w:val="24"/>
      <w:szCs w:val="24"/>
      <w:lang w:eastAsia="es-ES"/>
    </w:rPr>
  </w:style>
  <w:style w:type="character" w:customStyle="1" w:styleId="Negrita15Car">
    <w:name w:val="Negrita 1.5 Car"/>
    <w:link w:val="Negrita15"/>
    <w:rsid w:val="003D3A28"/>
    <w:rPr>
      <w:rFonts w:ascii="Arial" w:eastAsia="Times New Roman" w:hAnsi="Arial" w:cs="Arial"/>
      <w:b/>
      <w:bCs/>
      <w:sz w:val="24"/>
      <w:szCs w:val="24"/>
      <w:lang w:eastAsia="es-ES"/>
    </w:rPr>
  </w:style>
  <w:style w:type="character" w:styleId="Hipervnculo">
    <w:name w:val="Hyperlink"/>
    <w:basedOn w:val="Fuentedeprrafopredeter"/>
    <w:uiPriority w:val="99"/>
    <w:unhideWhenUsed/>
    <w:rsid w:val="00D37483"/>
    <w:rPr>
      <w:color w:val="0563C1" w:themeColor="hyperlink"/>
      <w:u w:val="single"/>
    </w:rPr>
  </w:style>
  <w:style w:type="paragraph" w:customStyle="1" w:styleId="Default">
    <w:name w:val="Default"/>
    <w:rsid w:val="00D37483"/>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D85CD7"/>
    <w:rPr>
      <w:b/>
      <w:bCs/>
    </w:rPr>
  </w:style>
  <w:style w:type="paragraph" w:styleId="HTMLconformatoprevio">
    <w:name w:val="HTML Preformatted"/>
    <w:basedOn w:val="Normal"/>
    <w:link w:val="HTMLconformatoprevioCar"/>
    <w:uiPriority w:val="99"/>
    <w:semiHidden/>
    <w:unhideWhenUsed/>
    <w:rsid w:val="0058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874A2"/>
    <w:rPr>
      <w:rFonts w:ascii="Courier New" w:eastAsia="Times New Roman" w:hAnsi="Courier New" w:cs="Courier New"/>
      <w:sz w:val="20"/>
      <w:szCs w:val="20"/>
      <w:lang w:eastAsia="es-ES"/>
    </w:rPr>
  </w:style>
  <w:style w:type="character" w:customStyle="1" w:styleId="y2iqfc">
    <w:name w:val="y2iqfc"/>
    <w:basedOn w:val="Fuentedeprrafopredeter"/>
    <w:rsid w:val="005874A2"/>
  </w:style>
  <w:style w:type="paragraph" w:styleId="Textodeglobo">
    <w:name w:val="Balloon Text"/>
    <w:basedOn w:val="Normal"/>
    <w:link w:val="TextodegloboCar"/>
    <w:uiPriority w:val="99"/>
    <w:semiHidden/>
    <w:unhideWhenUsed/>
    <w:rsid w:val="00324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egrita10Car">
    <w:name w:val="Negrita 1.0 Car"/>
    <w:link w:val="Negrita10"/>
    <w:locked/>
    <w:rsid w:val="00016FCB"/>
    <w:rPr>
      <w:rFonts w:ascii="Arial" w:eastAsia="Times New Roman" w:hAnsi="Arial" w:cs="Arial"/>
      <w:b/>
      <w:bCs/>
      <w:sz w:val="24"/>
      <w:szCs w:val="24"/>
      <w:lang w:eastAsia="es-ES"/>
    </w:rPr>
  </w:style>
  <w:style w:type="paragraph" w:customStyle="1" w:styleId="Negrita10">
    <w:name w:val="Negrita 1.0"/>
    <w:basedOn w:val="Normal"/>
    <w:link w:val="Negrita10Car"/>
    <w:rsid w:val="00016FCB"/>
    <w:pPr>
      <w:spacing w:after="0" w:line="240" w:lineRule="auto"/>
      <w:ind w:right="132"/>
      <w:jc w:val="both"/>
    </w:pPr>
    <w:rPr>
      <w:rFonts w:ascii="Arial" w:eastAsia="Times New Roman" w:hAnsi="Arial" w:cs="Arial"/>
      <w:b/>
      <w:bCs/>
      <w:sz w:val="24"/>
      <w:szCs w:val="24"/>
      <w:lang w:eastAsia="es-ES"/>
    </w:rPr>
  </w:style>
  <w:style w:type="paragraph" w:styleId="NormalWeb">
    <w:name w:val="Normal (Web)"/>
    <w:basedOn w:val="Normal"/>
    <w:uiPriority w:val="99"/>
    <w:rsid w:val="00F476BA"/>
    <w:pPr>
      <w:spacing w:before="100" w:beforeAutospacing="1" w:after="100" w:afterAutospacing="1" w:line="240" w:lineRule="auto"/>
    </w:pPr>
    <w:rPr>
      <w:rFonts w:ascii="Times New Roman" w:eastAsia="Times New Roman" w:hAnsi="Times New Roman" w:cs="Times New Roman"/>
      <w:sz w:val="23"/>
      <w:szCs w:val="23"/>
      <w:lang w:val="es-ES_tradnl" w:eastAsia="es-ES_tradnl"/>
    </w:rPr>
  </w:style>
  <w:style w:type="paragraph" w:styleId="Prrafodelista">
    <w:name w:val="List Paragraph"/>
    <w:basedOn w:val="Normal"/>
    <w:uiPriority w:val="34"/>
    <w:qFormat/>
    <w:rsid w:val="00CF2DA3"/>
    <w:pPr>
      <w:spacing w:after="200" w:line="276" w:lineRule="auto"/>
      <w:ind w:left="720"/>
      <w:contextualSpacing/>
    </w:pPr>
    <w:rPr>
      <w:rFonts w:ascii="Calibri" w:eastAsia="Times New Roman" w:hAnsi="Calibri" w:cs="Times New Roman"/>
      <w:lang w:val="es-VE" w:eastAsia="es-VE"/>
    </w:rPr>
  </w:style>
  <w:style w:type="paragraph" w:customStyle="1" w:styleId="Negrita15">
    <w:name w:val="Negrita 1.5"/>
    <w:basedOn w:val="Normal"/>
    <w:link w:val="Negrita15Car"/>
    <w:rsid w:val="003D3A28"/>
    <w:pPr>
      <w:spacing w:after="0" w:line="240" w:lineRule="auto"/>
      <w:ind w:right="132"/>
      <w:jc w:val="both"/>
    </w:pPr>
    <w:rPr>
      <w:rFonts w:ascii="Arial" w:eastAsia="Times New Roman" w:hAnsi="Arial" w:cs="Arial"/>
      <w:b/>
      <w:bCs/>
      <w:sz w:val="24"/>
      <w:szCs w:val="24"/>
      <w:lang w:eastAsia="es-ES"/>
    </w:rPr>
  </w:style>
  <w:style w:type="character" w:customStyle="1" w:styleId="Negrita15Car">
    <w:name w:val="Negrita 1.5 Car"/>
    <w:link w:val="Negrita15"/>
    <w:rsid w:val="003D3A28"/>
    <w:rPr>
      <w:rFonts w:ascii="Arial" w:eastAsia="Times New Roman" w:hAnsi="Arial" w:cs="Arial"/>
      <w:b/>
      <w:bCs/>
      <w:sz w:val="24"/>
      <w:szCs w:val="24"/>
      <w:lang w:eastAsia="es-ES"/>
    </w:rPr>
  </w:style>
  <w:style w:type="character" w:styleId="Hipervnculo">
    <w:name w:val="Hyperlink"/>
    <w:basedOn w:val="Fuentedeprrafopredeter"/>
    <w:uiPriority w:val="99"/>
    <w:unhideWhenUsed/>
    <w:rsid w:val="00D37483"/>
    <w:rPr>
      <w:color w:val="0563C1" w:themeColor="hyperlink"/>
      <w:u w:val="single"/>
    </w:rPr>
  </w:style>
  <w:style w:type="paragraph" w:customStyle="1" w:styleId="Default">
    <w:name w:val="Default"/>
    <w:rsid w:val="00D37483"/>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D85CD7"/>
    <w:rPr>
      <w:b/>
      <w:bCs/>
    </w:rPr>
  </w:style>
  <w:style w:type="paragraph" w:styleId="HTMLconformatoprevio">
    <w:name w:val="HTML Preformatted"/>
    <w:basedOn w:val="Normal"/>
    <w:link w:val="HTMLconformatoprevioCar"/>
    <w:uiPriority w:val="99"/>
    <w:semiHidden/>
    <w:unhideWhenUsed/>
    <w:rsid w:val="0058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874A2"/>
    <w:rPr>
      <w:rFonts w:ascii="Courier New" w:eastAsia="Times New Roman" w:hAnsi="Courier New" w:cs="Courier New"/>
      <w:sz w:val="20"/>
      <w:szCs w:val="20"/>
      <w:lang w:eastAsia="es-ES"/>
    </w:rPr>
  </w:style>
  <w:style w:type="character" w:customStyle="1" w:styleId="y2iqfc">
    <w:name w:val="y2iqfc"/>
    <w:basedOn w:val="Fuentedeprrafopredeter"/>
    <w:rsid w:val="005874A2"/>
  </w:style>
  <w:style w:type="paragraph" w:styleId="Textodeglobo">
    <w:name w:val="Balloon Text"/>
    <w:basedOn w:val="Normal"/>
    <w:link w:val="TextodegloboCar"/>
    <w:uiPriority w:val="99"/>
    <w:semiHidden/>
    <w:unhideWhenUsed/>
    <w:rsid w:val="00324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4776">
      <w:bodyDiv w:val="1"/>
      <w:marLeft w:val="0"/>
      <w:marRight w:val="0"/>
      <w:marTop w:val="0"/>
      <w:marBottom w:val="0"/>
      <w:divBdr>
        <w:top w:val="none" w:sz="0" w:space="0" w:color="auto"/>
        <w:left w:val="none" w:sz="0" w:space="0" w:color="auto"/>
        <w:bottom w:val="none" w:sz="0" w:space="0" w:color="auto"/>
        <w:right w:val="none" w:sz="0" w:space="0" w:color="auto"/>
      </w:divBdr>
      <w:divsChild>
        <w:div w:id="698165464">
          <w:marLeft w:val="0"/>
          <w:marRight w:val="0"/>
          <w:marTop w:val="0"/>
          <w:marBottom w:val="0"/>
          <w:divBdr>
            <w:top w:val="none" w:sz="0" w:space="0" w:color="auto"/>
            <w:left w:val="none" w:sz="0" w:space="0" w:color="auto"/>
            <w:bottom w:val="none" w:sz="0" w:space="0" w:color="auto"/>
            <w:right w:val="none" w:sz="0" w:space="0" w:color="auto"/>
          </w:divBdr>
        </w:div>
      </w:divsChild>
    </w:div>
    <w:div w:id="745953984">
      <w:bodyDiv w:val="1"/>
      <w:marLeft w:val="0"/>
      <w:marRight w:val="0"/>
      <w:marTop w:val="0"/>
      <w:marBottom w:val="0"/>
      <w:divBdr>
        <w:top w:val="none" w:sz="0" w:space="0" w:color="auto"/>
        <w:left w:val="none" w:sz="0" w:space="0" w:color="auto"/>
        <w:bottom w:val="none" w:sz="0" w:space="0" w:color="auto"/>
        <w:right w:val="none" w:sz="0" w:space="0" w:color="auto"/>
      </w:divBdr>
      <w:divsChild>
        <w:div w:id="1173106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ermol@gmail.com" TargetMode="External"/><Relationship Id="rId13" Type="http://schemas.openxmlformats.org/officeDocument/2006/relationships/hyperlink" Target="https://revunimed.sld.cu/index.php/revestud/article/view/99" TargetMode="External"/><Relationship Id="rId18" Type="http://schemas.openxmlformats.org/officeDocument/2006/relationships/hyperlink" Target="http://scielo.sld.cu/scielo.php?script=sci_arttext&amp;pid=S1560-43812015000400005" TargetMode="External"/><Relationship Id="rId3" Type="http://schemas.microsoft.com/office/2007/relationships/stylesWithEffects" Target="stylesWithEffects.xml"/><Relationship Id="rId21" Type="http://schemas.openxmlformats.org/officeDocument/2006/relationships/hyperlink" Target="http://scielo.sld.cu/scielo.php?script=sci_arttext&amp;pid=S1029-30432017000200008&amp;lng=es" TargetMode="External"/><Relationship Id="rId7" Type="http://schemas.openxmlformats.org/officeDocument/2006/relationships/hyperlink" Target="mailto:gutierrezgarciazyrelys@gmail.com" TargetMode="External"/><Relationship Id="rId12" Type="http://schemas.openxmlformats.org/officeDocument/2006/relationships/hyperlink" Target="https://sanidad.castillalamancha.es/sites/sescam.castillalamancha.es/files/documentos/farmacia/bft_2021_2_abordaje_terapeutico_de_la_migrana.pdf" TargetMode="External"/><Relationship Id="rId17" Type="http://schemas.openxmlformats.org/officeDocument/2006/relationships/hyperlink" Target="https://www.medigraphic.com/cgi-bin/new/resumen.cgi?IDARTICULO=938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sld.cu/scielo.php?script=sci_arttext&amp;pid=S1560-43812015000400005&amp;lng=es" TargetMode="External"/><Relationship Id="rId20" Type="http://schemas.openxmlformats.org/officeDocument/2006/relationships/hyperlink" Target="https://www.medigraphic.com/cgibin/new/resumenI.cgi?IDARTICULO=85367" TargetMode="External"/><Relationship Id="rId1" Type="http://schemas.openxmlformats.org/officeDocument/2006/relationships/numbering" Target="numbering.xml"/><Relationship Id="rId6" Type="http://schemas.openxmlformats.org/officeDocument/2006/relationships/hyperlink" Target="mailto:guillermoalejandroherrerahorta@gmail.com" TargetMode="External"/><Relationship Id="rId11" Type="http://schemas.openxmlformats.org/officeDocument/2006/relationships/hyperlink" Target="http://revcmpinar.sld.cu/index.php/publicaciones/article/view/35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elo.sld.cu/scielo.php?script=sci_arttext&amp;pid=S1029-30432017000200008" TargetMode="External"/><Relationship Id="rId23" Type="http://schemas.openxmlformats.org/officeDocument/2006/relationships/hyperlink" Target="https://revcimeq.sld.cu/index.php/imq/article/view/649" TargetMode="External"/><Relationship Id="rId10" Type="http://schemas.openxmlformats.org/officeDocument/2006/relationships/hyperlink" Target="https://revistamedicasinergia.com/index.php/rms/article/view/447" TargetMode="External"/><Relationship Id="rId19" Type="http://schemas.openxmlformats.org/officeDocument/2006/relationships/hyperlink" Target="http://scielo.sld.cu/scielo.php?script=sci_arttext&amp;pid=S1684-1824201700010000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revactamedicacentro.sld.cu/index.php/amc/article/view/976" TargetMode="External"/><Relationship Id="rId22" Type="http://schemas.openxmlformats.org/officeDocument/2006/relationships/hyperlink" Target="http://scielo.sld.cu/scielo.php?script=sci_arttext&amp;pid=S1561-31942018000600055&amp;lng=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solidFill>
          <a:schemeClr val="lt1"/>
        </a:solidFill>
        <a:ln w="28575" cap="flat" cmpd="sng" algn="ctr">
          <a:solidFill>
            <a:schemeClr val="accent1"/>
          </a:solidFill>
          <a:prstDash val="solid"/>
          <a:miter lim="800000"/>
        </a:ln>
        <a:effectLst/>
      </c:spPr>
    </c:floor>
    <c:sideWall>
      <c:thickness val="0"/>
    </c:sideWall>
    <c:backWall>
      <c:thickness val="0"/>
    </c:backWall>
    <c:plotArea>
      <c:layout/>
      <c:bar3DChart>
        <c:barDir val="col"/>
        <c:grouping val="clustered"/>
        <c:varyColors val="0"/>
        <c:ser>
          <c:idx val="0"/>
          <c:order val="0"/>
          <c:tx>
            <c:strRef>
              <c:f>Hoja2!$C$6</c:f>
              <c:strCache>
                <c:ptCount val="1"/>
                <c:pt idx="0">
                  <c:v>No.</c:v>
                </c:pt>
              </c:strCache>
            </c:strRef>
          </c:tx>
          <c:spPr>
            <a:solidFill>
              <a:srgbClr val="00B0F0"/>
            </a:solidFill>
          </c:spPr>
          <c:invertIfNegative val="0"/>
          <c:dLbls>
            <c:spPr>
              <a:ln>
                <a:solidFill>
                  <a:schemeClr val="bg1"/>
                </a:solidFill>
              </a:ln>
            </c:spPr>
            <c:txPr>
              <a:bodyPr/>
              <a:lstStyle/>
              <a:p>
                <a:pPr>
                  <a:defRPr sz="1000" b="1">
                    <a:latin typeface="Arial" pitchFamily="34" charset="0"/>
                    <a:cs typeface="Arial"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Hoja2!$B$7:$B$11</c:f>
              <c:strCache>
                <c:ptCount val="5"/>
                <c:pt idx="0">
                  <c:v>Hiperactividad de yang de hígado</c:v>
                </c:pt>
                <c:pt idx="1">
                  <c:v>Ascenso del fuego de hígado</c:v>
                </c:pt>
                <c:pt idx="2">
                  <c:v>Deficiencia de sangre en hígado</c:v>
                </c:pt>
                <c:pt idx="3">
                  <c:v>Deficiencia de yang de bazo</c:v>
                </c:pt>
                <c:pt idx="4">
                  <c:v>Insuficiencia de riñón</c:v>
                </c:pt>
              </c:strCache>
            </c:strRef>
          </c:cat>
          <c:val>
            <c:numRef>
              <c:f>Hoja2!$C$7:$C$11</c:f>
              <c:numCache>
                <c:formatCode>General</c:formatCode>
                <c:ptCount val="5"/>
                <c:pt idx="0">
                  <c:v>38</c:v>
                </c:pt>
                <c:pt idx="1">
                  <c:v>12</c:v>
                </c:pt>
                <c:pt idx="2">
                  <c:v>9</c:v>
                </c:pt>
                <c:pt idx="3">
                  <c:v>7</c:v>
                </c:pt>
                <c:pt idx="4">
                  <c:v>6</c:v>
                </c:pt>
              </c:numCache>
            </c:numRef>
          </c:val>
        </c:ser>
        <c:ser>
          <c:idx val="1"/>
          <c:order val="1"/>
          <c:tx>
            <c:strRef>
              <c:f>Hoja2!$D$6</c:f>
              <c:strCache>
                <c:ptCount val="1"/>
                <c:pt idx="0">
                  <c:v>%</c:v>
                </c:pt>
              </c:strCache>
            </c:strRef>
          </c:tx>
          <c:invertIfNegative val="0"/>
          <c:dPt>
            <c:idx val="0"/>
            <c:invertIfNegative val="0"/>
            <c:bubble3D val="0"/>
            <c:spPr>
              <a:solidFill>
                <a:srgbClr val="FF0000"/>
              </a:solidFill>
              <a:ln>
                <a:solidFill>
                  <a:srgbClr val="C00000"/>
                </a:solidFill>
              </a:ln>
            </c:spPr>
          </c:dPt>
          <c:dPt>
            <c:idx val="1"/>
            <c:invertIfNegative val="0"/>
            <c:bubble3D val="0"/>
            <c:spPr>
              <a:solidFill>
                <a:srgbClr val="FF0000"/>
              </a:solidFill>
            </c:spPr>
          </c:dPt>
          <c:dPt>
            <c:idx val="2"/>
            <c:invertIfNegative val="0"/>
            <c:bubble3D val="0"/>
            <c:spPr>
              <a:solidFill>
                <a:srgbClr val="FF0000"/>
              </a:solidFill>
            </c:spPr>
          </c:dPt>
          <c:dPt>
            <c:idx val="3"/>
            <c:invertIfNegative val="0"/>
            <c:bubble3D val="0"/>
            <c:spPr>
              <a:solidFill>
                <a:srgbClr val="FF0000"/>
              </a:solidFill>
            </c:spPr>
          </c:dPt>
          <c:dPt>
            <c:idx val="4"/>
            <c:invertIfNegative val="0"/>
            <c:bubble3D val="0"/>
            <c:spPr>
              <a:solidFill>
                <a:srgbClr val="FF0000"/>
              </a:solidFill>
            </c:spPr>
          </c:dPt>
          <c:dLbls>
            <c:dLbl>
              <c:idx val="0"/>
              <c:tx>
                <c:rich>
                  <a:bodyPr/>
                  <a:lstStyle/>
                  <a:p>
                    <a:r>
                      <a:rPr lang="en-US"/>
                      <a:t>52,8 %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3.5277516462841017E-2"/>
                  <c:y val="8.658008658008658E-3"/>
                </c:manualLayout>
              </c:layout>
              <c:tx>
                <c:rich>
                  <a:bodyPr/>
                  <a:lstStyle/>
                  <a:p>
                    <a:r>
                      <a:rPr lang="en-US"/>
                      <a:t>16,7</a:t>
                    </a:r>
                    <a:r>
                      <a:rPr lang="en-US" baseline="0"/>
                      <a:t> %</a:t>
                    </a:r>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2.3518344308560677E-2"/>
                  <c:y val="4.329004329004329E-3"/>
                </c:manualLayout>
              </c:layout>
              <c:tx>
                <c:rich>
                  <a:bodyPr/>
                  <a:lstStyle/>
                  <a:p>
                    <a:r>
                      <a:rPr lang="en-US"/>
                      <a:t>12,5 %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2.5870178739416744E-2"/>
                  <c:y val="4.3290043290043689E-3"/>
                </c:manualLayout>
              </c:layout>
              <c:tx>
                <c:rich>
                  <a:bodyPr/>
                  <a:lstStyle/>
                  <a:p>
                    <a:r>
                      <a:rPr lang="en-US"/>
                      <a:t>11,8 %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r>
                      <a:rPr lang="en-US"/>
                      <a:t>10,1 %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ln>
                <a:solidFill>
                  <a:schemeClr val="bg1"/>
                </a:solidFill>
              </a:ln>
            </c:spPr>
            <c:txPr>
              <a:bodyPr/>
              <a:lstStyle/>
              <a:p>
                <a:pPr>
                  <a:defRPr sz="1050" b="1">
                    <a:latin typeface="Arial" pitchFamily="34" charset="0"/>
                    <a:cs typeface="Arial"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Hoja2!$B$7:$B$11</c:f>
              <c:strCache>
                <c:ptCount val="5"/>
                <c:pt idx="0">
                  <c:v>Hiperactividad de yang de hígado</c:v>
                </c:pt>
                <c:pt idx="1">
                  <c:v>Ascenso del fuego de hígado</c:v>
                </c:pt>
                <c:pt idx="2">
                  <c:v>Deficiencia de sangre en hígado</c:v>
                </c:pt>
                <c:pt idx="3">
                  <c:v>Deficiencia de yang de bazo</c:v>
                </c:pt>
                <c:pt idx="4">
                  <c:v>Insuficiencia de riñón</c:v>
                </c:pt>
              </c:strCache>
            </c:strRef>
          </c:cat>
          <c:val>
            <c:numRef>
              <c:f>Hoja2!$D$7:$D$11</c:f>
              <c:numCache>
                <c:formatCode>0.0</c:formatCode>
                <c:ptCount val="5"/>
                <c:pt idx="0">
                  <c:v>52.777777777777779</c:v>
                </c:pt>
                <c:pt idx="1">
                  <c:v>16.666666666666664</c:v>
                </c:pt>
                <c:pt idx="2">
                  <c:v>12.5</c:v>
                </c:pt>
                <c:pt idx="3">
                  <c:v>9.7222222222222232</c:v>
                </c:pt>
                <c:pt idx="4">
                  <c:v>8.3333333333333321</c:v>
                </c:pt>
              </c:numCache>
            </c:numRef>
          </c:val>
        </c:ser>
        <c:dLbls>
          <c:showLegendKey val="0"/>
          <c:showVal val="0"/>
          <c:showCatName val="0"/>
          <c:showSerName val="0"/>
          <c:showPercent val="0"/>
          <c:showBubbleSize val="0"/>
        </c:dLbls>
        <c:gapWidth val="150"/>
        <c:shape val="cone"/>
        <c:axId val="210232832"/>
        <c:axId val="210234368"/>
        <c:axId val="0"/>
      </c:bar3DChart>
      <c:catAx>
        <c:axId val="210232832"/>
        <c:scaling>
          <c:orientation val="minMax"/>
        </c:scaling>
        <c:delete val="0"/>
        <c:axPos val="b"/>
        <c:numFmt formatCode="General" sourceLinked="0"/>
        <c:majorTickMark val="out"/>
        <c:minorTickMark val="none"/>
        <c:tickLblPos val="nextTo"/>
        <c:txPr>
          <a:bodyPr/>
          <a:lstStyle/>
          <a:p>
            <a:pPr>
              <a:defRPr sz="990" b="1" baseline="0"/>
            </a:pPr>
            <a:endParaRPr lang="es-ES"/>
          </a:p>
        </c:txPr>
        <c:crossAx val="210234368"/>
        <c:crosses val="autoZero"/>
        <c:auto val="1"/>
        <c:lblAlgn val="ctr"/>
        <c:lblOffset val="100"/>
        <c:noMultiLvlLbl val="0"/>
      </c:catAx>
      <c:valAx>
        <c:axId val="210234368"/>
        <c:scaling>
          <c:orientation val="minMax"/>
        </c:scaling>
        <c:delete val="0"/>
        <c:axPos val="l"/>
        <c:numFmt formatCode="General" sourceLinked="1"/>
        <c:majorTickMark val="out"/>
        <c:minorTickMark val="none"/>
        <c:tickLblPos val="nextTo"/>
        <c:spPr>
          <a:noFill/>
          <a:ln w="28565" cap="flat" cmpd="sng" algn="ctr">
            <a:solidFill>
              <a:schemeClr val="dk1"/>
            </a:solidFill>
            <a:prstDash val="solid"/>
            <a:miter lim="800000"/>
          </a:ln>
          <a:effectLst/>
        </c:spPr>
        <c:txPr>
          <a:bodyPr/>
          <a:lstStyle/>
          <a:p>
            <a:pPr>
              <a:defRPr sz="1200" b="1">
                <a:solidFill>
                  <a:schemeClr val="tx1"/>
                </a:solidFill>
                <a:latin typeface="+mn-lt"/>
                <a:ea typeface="+mn-ea"/>
                <a:cs typeface="+mn-cs"/>
              </a:defRPr>
            </a:pPr>
            <a:endParaRPr lang="es-ES"/>
          </a:p>
        </c:txPr>
        <c:crossAx val="210232832"/>
        <c:crosses val="autoZero"/>
        <c:crossBetween val="between"/>
      </c:valAx>
      <c:spPr>
        <a:noFill/>
        <a:ln w="25391">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597</TotalTime>
  <Pages>14</Pages>
  <Words>4203</Words>
  <Characters>23121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dc:creator>
  <cp:keywords/>
  <dc:description/>
  <cp:lastModifiedBy>Armando Salvador Escobar Rosabal</cp:lastModifiedBy>
  <cp:revision>383</cp:revision>
  <dcterms:created xsi:type="dcterms:W3CDTF">2023-06-10T20:14:00Z</dcterms:created>
  <dcterms:modified xsi:type="dcterms:W3CDTF">2024-10-08T15:53:00Z</dcterms:modified>
</cp:coreProperties>
</file>