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A1B" w:rsidRPr="00CC5B7F" w:rsidRDefault="00B325D0" w:rsidP="00D22A1B">
      <w:pPr>
        <w:pStyle w:val="Ttulo1"/>
        <w:spacing w:after="325" w:line="360" w:lineRule="auto"/>
        <w:ind w:left="-850" w:right="-794"/>
        <w:jc w:val="both"/>
        <w:rPr>
          <w:szCs w:val="24"/>
        </w:rPr>
      </w:pPr>
      <w:r>
        <w:rPr>
          <w:szCs w:val="24"/>
        </w:rPr>
        <w:t xml:space="preserve">PROTOCOLO DIAGNÓSTICO </w:t>
      </w:r>
      <w:r w:rsidR="00D22A1B">
        <w:rPr>
          <w:szCs w:val="24"/>
        </w:rPr>
        <w:t>TERAPÉUTICO CON ACUPUNTURA EN PACIENTES CON NÁUSEAS Y VÓMITOS INDUCIDOS POR QUMIOTERAPIA</w:t>
      </w:r>
      <w:r w:rsidR="00D22A1B" w:rsidRPr="00CC5B7F">
        <w:rPr>
          <w:szCs w:val="24"/>
        </w:rPr>
        <w:t>.</w:t>
      </w:r>
    </w:p>
    <w:p w:rsidR="00D22A1B" w:rsidRPr="00CC5B7F" w:rsidRDefault="00D22A1B" w:rsidP="00D22A1B">
      <w:pPr>
        <w:spacing w:line="360" w:lineRule="auto"/>
        <w:ind w:left="-851" w:right="-852"/>
        <w:jc w:val="both"/>
        <w:rPr>
          <w:rFonts w:ascii="Arial" w:hAnsi="Arial" w:cs="Arial"/>
          <w:b/>
          <w:sz w:val="24"/>
          <w:szCs w:val="24"/>
        </w:rPr>
      </w:pPr>
      <w:r w:rsidRPr="00CC5B7F">
        <w:rPr>
          <w:rFonts w:ascii="Arial" w:hAnsi="Arial" w:cs="Arial"/>
          <w:b/>
          <w:sz w:val="24"/>
          <w:szCs w:val="24"/>
        </w:rPr>
        <w:t>Therapeutic diagnostic protocol with Acupuncture in patients with chemotherapy-induced nausea and vomiting.</w:t>
      </w:r>
    </w:p>
    <w:p w:rsidR="00D22A1B" w:rsidRPr="00CC5B7F" w:rsidRDefault="00D22A1B" w:rsidP="00D22A1B">
      <w:pPr>
        <w:spacing w:line="360" w:lineRule="auto"/>
        <w:ind w:left="-850" w:right="-794"/>
        <w:jc w:val="both"/>
        <w:rPr>
          <w:rFonts w:ascii="Arial" w:hAnsi="Arial" w:cs="Arial"/>
          <w:sz w:val="24"/>
          <w:szCs w:val="24"/>
        </w:rPr>
      </w:pPr>
      <w:r w:rsidRPr="00CC5B7F">
        <w:rPr>
          <w:rFonts w:ascii="Arial" w:hAnsi="Arial" w:cs="Arial"/>
          <w:sz w:val="24"/>
          <w:szCs w:val="24"/>
        </w:rPr>
        <w:t xml:space="preserve">Lisbet Terrero Quiala </w:t>
      </w:r>
      <w:r w:rsidRPr="00CC5B7F">
        <w:rPr>
          <w:rFonts w:ascii="Arial" w:hAnsi="Arial" w:cs="Arial"/>
          <w:sz w:val="24"/>
          <w:szCs w:val="24"/>
          <w:vertAlign w:val="superscript"/>
        </w:rPr>
        <w:t>I</w:t>
      </w:r>
      <w:r w:rsidRPr="00CC5B7F">
        <w:rPr>
          <w:rFonts w:ascii="Arial" w:hAnsi="Arial" w:cs="Arial"/>
          <w:sz w:val="24"/>
          <w:szCs w:val="24"/>
        </w:rPr>
        <w:t xml:space="preserve">. Profesor Instructor, ORCID: </w:t>
      </w:r>
      <w:hyperlink r:id="rId7" w:history="1">
        <w:r w:rsidRPr="00CC5B7F">
          <w:rPr>
            <w:rStyle w:val="Hipervnculo"/>
            <w:rFonts w:ascii="Arial" w:hAnsi="Arial" w:cs="Arial"/>
            <w:sz w:val="24"/>
            <w:szCs w:val="24"/>
          </w:rPr>
          <w:t>http://orcid.org/0000-0002-6915-2198</w:t>
        </w:r>
      </w:hyperlink>
    </w:p>
    <w:p w:rsidR="00D22A1B" w:rsidRPr="00CC5B7F" w:rsidRDefault="00D22A1B" w:rsidP="00D22A1B">
      <w:pPr>
        <w:spacing w:line="360" w:lineRule="auto"/>
        <w:ind w:left="-850" w:right="-794"/>
        <w:jc w:val="both"/>
        <w:rPr>
          <w:rFonts w:ascii="Arial" w:hAnsi="Arial" w:cs="Arial"/>
          <w:sz w:val="24"/>
          <w:szCs w:val="24"/>
        </w:rPr>
      </w:pPr>
      <w:r w:rsidRPr="00CC5B7F">
        <w:rPr>
          <w:rFonts w:ascii="Arial" w:hAnsi="Arial" w:cs="Arial"/>
          <w:sz w:val="24"/>
          <w:szCs w:val="24"/>
        </w:rPr>
        <w:t>I</w:t>
      </w:r>
      <w:r>
        <w:rPr>
          <w:rFonts w:ascii="Arial" w:hAnsi="Arial" w:cs="Arial"/>
          <w:sz w:val="24"/>
          <w:szCs w:val="24"/>
        </w:rPr>
        <w:t>.</w:t>
      </w:r>
      <w:r w:rsidRPr="00CC5B7F">
        <w:rPr>
          <w:rFonts w:ascii="Arial" w:hAnsi="Arial" w:cs="Arial"/>
          <w:sz w:val="24"/>
          <w:szCs w:val="24"/>
        </w:rPr>
        <w:t xml:space="preserve"> Doctora en Medicina, Especialista de Segundo Gr</w:t>
      </w:r>
      <w:r w:rsidR="000A29C5">
        <w:rPr>
          <w:rFonts w:ascii="Arial" w:hAnsi="Arial" w:cs="Arial"/>
          <w:sz w:val="24"/>
          <w:szCs w:val="24"/>
        </w:rPr>
        <w:t xml:space="preserve">ado en Oncología, Investigador </w:t>
      </w:r>
      <w:r w:rsidRPr="00CC5B7F">
        <w:rPr>
          <w:rFonts w:ascii="Arial" w:hAnsi="Arial" w:cs="Arial"/>
          <w:sz w:val="24"/>
          <w:szCs w:val="24"/>
        </w:rPr>
        <w:t>Agregado, Hospital General Docente Vladimir Ilich Lenin.</w:t>
      </w:r>
      <w:r>
        <w:rPr>
          <w:rFonts w:ascii="Arial" w:hAnsi="Arial" w:cs="Arial"/>
          <w:sz w:val="24"/>
          <w:szCs w:val="24"/>
        </w:rPr>
        <w:t xml:space="preserve"> Holguín. Cuba.</w:t>
      </w:r>
    </w:p>
    <w:p w:rsidR="00D22A1B" w:rsidRPr="00CC5B7F" w:rsidRDefault="00D22A1B" w:rsidP="00D22A1B">
      <w:pPr>
        <w:spacing w:line="360" w:lineRule="auto"/>
        <w:ind w:left="-850" w:right="-794"/>
        <w:jc w:val="both"/>
        <w:rPr>
          <w:rFonts w:ascii="Arial" w:hAnsi="Arial" w:cs="Arial"/>
          <w:sz w:val="24"/>
          <w:szCs w:val="24"/>
        </w:rPr>
      </w:pPr>
      <w:r w:rsidRPr="00CC5B7F">
        <w:rPr>
          <w:rFonts w:ascii="Arial" w:hAnsi="Arial" w:cs="Arial"/>
          <w:sz w:val="24"/>
          <w:szCs w:val="24"/>
          <w:vertAlign w:val="superscript"/>
        </w:rPr>
        <w:t xml:space="preserve">x </w:t>
      </w:r>
      <w:r w:rsidRPr="00CC5B7F">
        <w:rPr>
          <w:rFonts w:ascii="Arial" w:hAnsi="Arial" w:cs="Arial"/>
          <w:sz w:val="24"/>
          <w:szCs w:val="24"/>
        </w:rPr>
        <w:t>Autor para la correspondencia: terrerohlg@infomed.sld.cu</w:t>
      </w:r>
    </w:p>
    <w:p w:rsidR="00A7378D" w:rsidRDefault="00D22A1B" w:rsidP="00A7378D">
      <w:pPr>
        <w:spacing w:line="360" w:lineRule="auto"/>
        <w:ind w:left="-850" w:right="-794"/>
        <w:jc w:val="both"/>
        <w:rPr>
          <w:rFonts w:ascii="Arial" w:hAnsi="Arial" w:cs="Arial"/>
          <w:b/>
          <w:sz w:val="24"/>
          <w:szCs w:val="24"/>
        </w:rPr>
      </w:pPr>
      <w:r w:rsidRPr="00CC5B7F">
        <w:rPr>
          <w:rFonts w:ascii="Arial" w:hAnsi="Arial" w:cs="Arial"/>
          <w:b/>
          <w:sz w:val="24"/>
          <w:szCs w:val="24"/>
        </w:rPr>
        <w:t>RESUMEN</w:t>
      </w:r>
      <w:r w:rsidR="00A7378D">
        <w:rPr>
          <w:rFonts w:ascii="Arial" w:hAnsi="Arial" w:cs="Arial"/>
          <w:b/>
          <w:sz w:val="24"/>
          <w:szCs w:val="24"/>
        </w:rPr>
        <w:t xml:space="preserve"> </w:t>
      </w:r>
    </w:p>
    <w:p w:rsidR="00A7378D" w:rsidRDefault="00A7378D" w:rsidP="00A7378D">
      <w:pPr>
        <w:spacing w:line="360" w:lineRule="auto"/>
        <w:ind w:left="-850" w:right="-794"/>
        <w:jc w:val="both"/>
        <w:rPr>
          <w:rFonts w:ascii="Arial" w:hAnsi="Arial" w:cs="Arial"/>
          <w:sz w:val="24"/>
          <w:szCs w:val="24"/>
        </w:rPr>
      </w:pPr>
      <w:r>
        <w:rPr>
          <w:rFonts w:ascii="Arial" w:hAnsi="Arial" w:cs="Arial"/>
          <w:sz w:val="24"/>
          <w:szCs w:val="24"/>
        </w:rPr>
        <w:t>La presente investigación surge debido a la necesidad de aplicar la acupuntura para el tratamiento de pacientes con n</w:t>
      </w:r>
      <w:r>
        <w:rPr>
          <w:rFonts w:ascii="Arial" w:hAnsi="Arial" w:cs="Arial"/>
          <w:sz w:val="24"/>
          <w:szCs w:val="24"/>
          <w:lang w:val="es-US"/>
        </w:rPr>
        <w:t>á</w:t>
      </w:r>
      <w:r>
        <w:rPr>
          <w:rFonts w:ascii="Arial" w:hAnsi="Arial" w:cs="Arial"/>
          <w:sz w:val="24"/>
          <w:szCs w:val="24"/>
        </w:rPr>
        <w:t>useas y vómitos en el Centro Oncológico del Hospital V.I.Lenin y las insuficiencias en el uso de la acupuntura para el tratamiento de dichos pacientes. Como vía de solución al problema se aporta un protocolo diagnóstico terapéutico integrativo con acupuntura para el tratamiento de los pacientes con náuseas y vómitos postquimioterapia, cuya novedad científica está dada en la aplicación de la medicina integrativa para el tratamiento de los síntomas y signos de esta entidad, teniendo en cuenta su fundamentación desde las bases teóricas de la Medicina Natural y Tradicional. Se realizó un estudio de tipo pre-experimental, correlacional, hipotético-deductivo, de corte transversal, empleando los métodos de nivel teórico: análisis, síntesis, inducción, deducción, hipotético-deductivo, hermenéutico y sistémico, de nivel empírico: observación, análisis de documentos y de nivel estadístico: análisis porcentual y el Test de McNemar. Se concluye el estudio planteando que con la aplicación del protocolo diagnóstico terapéutico integrativo se logra el alivio de las náuseas y vómitos inducidos por quimioterapia.</w:t>
      </w:r>
    </w:p>
    <w:p w:rsidR="003E4EBC" w:rsidRDefault="00A7378D" w:rsidP="003E4EBC">
      <w:pPr>
        <w:spacing w:line="360" w:lineRule="auto"/>
        <w:ind w:left="-850" w:right="-794"/>
        <w:jc w:val="both"/>
        <w:rPr>
          <w:rFonts w:ascii="Arial" w:hAnsi="Arial" w:cs="Arial"/>
          <w:sz w:val="24"/>
          <w:szCs w:val="24"/>
        </w:rPr>
      </w:pPr>
      <w:r>
        <w:rPr>
          <w:rFonts w:ascii="Arial" w:hAnsi="Arial" w:cs="Arial"/>
          <w:sz w:val="24"/>
          <w:szCs w:val="24"/>
        </w:rPr>
        <w:t>Palabras clave: Medicina Integrativa, acupuntura, náuseas y vómitos postquimioterapia, Protocolo diagn</w:t>
      </w:r>
      <w:r>
        <w:rPr>
          <w:rFonts w:ascii="Arial" w:hAnsi="Arial" w:cs="Arial"/>
          <w:sz w:val="24"/>
          <w:szCs w:val="24"/>
          <w:lang w:val="es-US"/>
        </w:rPr>
        <w:t>ó</w:t>
      </w:r>
      <w:r>
        <w:rPr>
          <w:rFonts w:ascii="Arial" w:hAnsi="Arial" w:cs="Arial"/>
          <w:sz w:val="24"/>
          <w:szCs w:val="24"/>
        </w:rPr>
        <w:t>stico</w:t>
      </w:r>
      <w:r w:rsidR="00413952">
        <w:rPr>
          <w:rFonts w:ascii="Arial" w:hAnsi="Arial" w:cs="Arial"/>
          <w:sz w:val="24"/>
          <w:szCs w:val="24"/>
        </w:rPr>
        <w:t xml:space="preserve"> </w:t>
      </w:r>
      <w:r w:rsidR="00437FF4">
        <w:rPr>
          <w:rFonts w:ascii="Arial" w:hAnsi="Arial" w:cs="Arial"/>
          <w:sz w:val="24"/>
          <w:szCs w:val="24"/>
        </w:rPr>
        <w:t>terape</w:t>
      </w:r>
      <w:r w:rsidR="00437FF4">
        <w:rPr>
          <w:rFonts w:ascii="Arial" w:hAnsi="Arial" w:cs="Arial"/>
          <w:sz w:val="24"/>
          <w:szCs w:val="24"/>
          <w:lang w:val="es-US"/>
        </w:rPr>
        <w:t>ú</w:t>
      </w:r>
      <w:r w:rsidR="00437FF4">
        <w:rPr>
          <w:rFonts w:ascii="Arial" w:hAnsi="Arial" w:cs="Arial"/>
          <w:sz w:val="24"/>
          <w:szCs w:val="24"/>
        </w:rPr>
        <w:t>tico.</w:t>
      </w:r>
    </w:p>
    <w:p w:rsidR="003E4EBC" w:rsidRDefault="003E4EBC" w:rsidP="003E4EBC">
      <w:pPr>
        <w:spacing w:line="360" w:lineRule="auto"/>
        <w:ind w:left="-850" w:right="-794"/>
        <w:jc w:val="both"/>
        <w:rPr>
          <w:rFonts w:ascii="Arial" w:hAnsi="Arial" w:cs="Arial"/>
          <w:sz w:val="24"/>
          <w:szCs w:val="24"/>
        </w:rPr>
      </w:pPr>
    </w:p>
    <w:p w:rsidR="003E4EBC" w:rsidRDefault="003E4EBC" w:rsidP="003E4EBC">
      <w:pPr>
        <w:spacing w:line="360" w:lineRule="auto"/>
        <w:ind w:left="-850" w:right="-794"/>
        <w:jc w:val="both"/>
        <w:rPr>
          <w:rFonts w:ascii="Arial" w:hAnsi="Arial" w:cs="Arial"/>
          <w:sz w:val="24"/>
          <w:szCs w:val="24"/>
        </w:rPr>
      </w:pPr>
      <w:r>
        <w:rPr>
          <w:rFonts w:ascii="Arial" w:hAnsi="Arial" w:cs="Arial"/>
          <w:sz w:val="24"/>
          <w:szCs w:val="24"/>
        </w:rPr>
        <w:t>SUMMARY: The present investigations arises due to the need to apply acupuncture for the treatment</w:t>
      </w:r>
      <w:r w:rsidR="00413952">
        <w:rPr>
          <w:rFonts w:ascii="Arial" w:hAnsi="Arial" w:cs="Arial"/>
          <w:sz w:val="24"/>
          <w:szCs w:val="24"/>
        </w:rPr>
        <w:t xml:space="preserve"> of patients with nausea and vomiting in the Cancer Center of the V.I.Lenin Hospital and the insufficiences in the use of acupuncture for the treatment of said patients. As a way to </w:t>
      </w:r>
      <w:r w:rsidR="00413952">
        <w:rPr>
          <w:rFonts w:ascii="Arial" w:hAnsi="Arial" w:cs="Arial"/>
          <w:sz w:val="24"/>
          <w:szCs w:val="24"/>
        </w:rPr>
        <w:lastRenderedPageBreak/>
        <w:t>solve the problema, an integrative therapeutic diagnostic protocol with acupuncture is provided fot thr treatment of patients whit post-chemoteraphy nausea and vomiting, whose scientific novelty is given in the application of integrative medicine for the treatment of the symptoms and signs of this entity, taking into account its foundation from the theoretical bases of Natural and Traditional Medicine. A pre-experimental, correlational, hypothetical-deductive, hermeneutic and systemic, and empirical level: observation, analysis</w:t>
      </w:r>
      <w:r w:rsidR="00F33375">
        <w:rPr>
          <w:rFonts w:ascii="Arial" w:hAnsi="Arial" w:cs="Arial"/>
          <w:sz w:val="24"/>
          <w:szCs w:val="24"/>
        </w:rPr>
        <w:t xml:space="preserve"> of documents and statistical level:percentage analysis and the McNemar Test. The study concludes by stating that with the application of the integrative therapeutic diagnostic protocol, relief of nausea and vomiting induced by chemotherapy is achivied.</w:t>
      </w:r>
    </w:p>
    <w:p w:rsidR="00127BF5" w:rsidRDefault="00F33375" w:rsidP="00127BF5">
      <w:pPr>
        <w:spacing w:line="360" w:lineRule="auto"/>
        <w:ind w:left="-850" w:right="-794"/>
        <w:jc w:val="both"/>
        <w:rPr>
          <w:rFonts w:ascii="Arial" w:hAnsi="Arial" w:cs="Arial"/>
          <w:sz w:val="24"/>
          <w:szCs w:val="24"/>
        </w:rPr>
      </w:pPr>
      <w:r>
        <w:rPr>
          <w:rFonts w:ascii="Arial" w:hAnsi="Arial" w:cs="Arial"/>
          <w:sz w:val="24"/>
          <w:szCs w:val="24"/>
        </w:rPr>
        <w:t>Keywords: Integrative Medicine, acupuncture, postchemotherapy nausea and vomiting, therapeutic diagnostic protocol.</w:t>
      </w:r>
    </w:p>
    <w:p w:rsidR="00127BF5" w:rsidRDefault="00127BF5" w:rsidP="00127BF5">
      <w:pPr>
        <w:spacing w:line="360" w:lineRule="auto"/>
        <w:ind w:left="-850" w:right="-794"/>
        <w:jc w:val="both"/>
        <w:rPr>
          <w:rFonts w:ascii="Arial" w:hAnsi="Arial" w:cs="Arial"/>
          <w:sz w:val="24"/>
          <w:szCs w:val="24"/>
        </w:rPr>
      </w:pPr>
    </w:p>
    <w:p w:rsidR="003803A0" w:rsidRDefault="003803A0" w:rsidP="00E04E9A">
      <w:pPr>
        <w:spacing w:line="360" w:lineRule="auto"/>
        <w:ind w:left="-794" w:right="-794"/>
        <w:jc w:val="both"/>
        <w:rPr>
          <w:rFonts w:ascii="Arial" w:hAnsi="Arial" w:cs="Arial"/>
          <w:b/>
          <w:sz w:val="24"/>
          <w:szCs w:val="24"/>
        </w:rPr>
      </w:pPr>
      <w:r>
        <w:rPr>
          <w:rFonts w:ascii="Arial" w:hAnsi="Arial" w:cs="Arial"/>
          <w:b/>
          <w:sz w:val="24"/>
          <w:szCs w:val="24"/>
        </w:rPr>
        <w:t>INTRODUCCIÒN</w:t>
      </w:r>
    </w:p>
    <w:p w:rsidR="003803A0" w:rsidRPr="00CC5B7F" w:rsidRDefault="003803A0" w:rsidP="00E04E9A">
      <w:pPr>
        <w:spacing w:line="360" w:lineRule="auto"/>
        <w:ind w:left="-794" w:right="-794"/>
        <w:jc w:val="both"/>
        <w:rPr>
          <w:rFonts w:ascii="Arial" w:hAnsi="Arial" w:cs="Arial"/>
          <w:sz w:val="24"/>
          <w:szCs w:val="24"/>
          <w:vertAlign w:val="superscript"/>
        </w:rPr>
      </w:pPr>
      <w:r w:rsidRPr="00CC5B7F">
        <w:rPr>
          <w:rFonts w:ascii="Arial" w:hAnsi="Arial" w:cs="Arial"/>
          <w:sz w:val="24"/>
          <w:szCs w:val="24"/>
        </w:rPr>
        <w:t xml:space="preserve">La Asamblea General de la ONU adopta la Agenda 2030 para el Desarrollo Sostenible </w:t>
      </w:r>
      <w:r w:rsidRPr="00CC5B7F">
        <w:rPr>
          <w:rFonts w:ascii="Arial" w:hAnsi="Arial" w:cs="Arial"/>
          <w:sz w:val="24"/>
          <w:szCs w:val="24"/>
          <w:vertAlign w:val="superscript"/>
        </w:rPr>
        <w:t>1</w:t>
      </w:r>
      <w:r w:rsidRPr="00CC5B7F">
        <w:rPr>
          <w:rFonts w:ascii="Arial" w:hAnsi="Arial" w:cs="Arial"/>
          <w:sz w:val="24"/>
          <w:szCs w:val="24"/>
        </w:rPr>
        <w:t>, un plan de acción a favor de las personas, el planeta y la prosperidad. El objetivo No.3 hace referencia a Salud y Bienestar, el cual plantea que para lograr el desarrollo sostenible es fundamental garantizar una vida saludable y promover el bienestar para todos a cualquier edad. Si bien es cierto que se han logrado avances en cuanto a disímiles aspectos, se necesitan muchas más iniciativas para erradicar por completo una amplia gama de enfermedades y hacer frente a numerosas y variadas cuestiones persistentes y emergentes relativas a la Salud, incluyendo la necesidad de poner en práctica las distintas modalidades de la Medicina Natural y Tradicional (MNT).</w:t>
      </w:r>
    </w:p>
    <w:p w:rsidR="003803A0" w:rsidRPr="00CC5B7F" w:rsidRDefault="003803A0" w:rsidP="003803A0">
      <w:pPr>
        <w:spacing w:line="360" w:lineRule="auto"/>
        <w:ind w:left="-850" w:right="-794"/>
        <w:jc w:val="both"/>
        <w:rPr>
          <w:rFonts w:ascii="Arial" w:hAnsi="Arial" w:cs="Arial"/>
          <w:sz w:val="24"/>
          <w:szCs w:val="24"/>
          <w:lang w:val="es-US"/>
        </w:rPr>
      </w:pPr>
      <w:r w:rsidRPr="00CC5B7F">
        <w:rPr>
          <w:rFonts w:ascii="Arial" w:hAnsi="Arial" w:cs="Arial"/>
          <w:sz w:val="24"/>
          <w:szCs w:val="24"/>
        </w:rPr>
        <w:t xml:space="preserve">La MNT es una forma de curar, tan antigua como el propio hombre, utilizada desde hace mucho tiempo en países del Medio Oriente y China, pues el hombre se ha enfermado desde su existencia y ha sido esta medicina natural la encargada de devolverle su salud, es por eso que la misma ha llegado hasta nuestros días a través de las tradiciones culturales que heredamos de nuestros antepasados, y que actualmente se emplea, guiados por un conjunto de conocimientos tradicionales y prácticos, que se definen como formas terapéuticas naturales, para aliviar las mismas dolencias que el hombre ha sufrido desde tiempos tan remotos, y que nos parece increíble que hayan perdurado hasta el presente y que contribuyan </w:t>
      </w:r>
      <w:r w:rsidRPr="00CC5B7F">
        <w:rPr>
          <w:rFonts w:ascii="Arial" w:hAnsi="Arial" w:cs="Arial"/>
          <w:sz w:val="24"/>
          <w:szCs w:val="24"/>
        </w:rPr>
        <w:lastRenderedPageBreak/>
        <w:t>al mejoramiento de la calidad de vida de la población mundial, aún así se considera que existen algunos campos donde no ha sido suficientemente utilizado.</w:t>
      </w:r>
      <w:r w:rsidRPr="00CC5B7F">
        <w:rPr>
          <w:rFonts w:ascii="Arial" w:hAnsi="Arial" w:cs="Arial"/>
          <w:sz w:val="24"/>
          <w:szCs w:val="24"/>
          <w:vertAlign w:val="superscript"/>
        </w:rPr>
        <w:t>2</w:t>
      </w:r>
    </w:p>
    <w:p w:rsidR="003803A0" w:rsidRPr="00CC5B7F" w:rsidRDefault="003803A0" w:rsidP="003803A0">
      <w:pPr>
        <w:spacing w:line="360" w:lineRule="auto"/>
        <w:ind w:left="-850" w:right="-794"/>
        <w:jc w:val="both"/>
        <w:rPr>
          <w:rFonts w:ascii="Arial" w:hAnsi="Arial" w:cs="Arial"/>
          <w:sz w:val="24"/>
          <w:szCs w:val="24"/>
        </w:rPr>
      </w:pPr>
      <w:r w:rsidRPr="00CC5B7F">
        <w:rPr>
          <w:rFonts w:ascii="Arial" w:hAnsi="Arial" w:cs="Arial"/>
          <w:sz w:val="24"/>
          <w:szCs w:val="24"/>
        </w:rPr>
        <w:t xml:space="preserve">Muchos países reconocen actualmente la necesidad de elaborar un enfoque coherente e integral de la atención de salud, que facilite a los gobiernos, los profesionales sanitarios y, muy específicamente a los usuarios de los servicios de salud, el acceso a la medicina tradicional de manera segura, respetuosa, asequible y efectiva. En consecuencia, la Organización Mundial de la Salud (OMS) efectuó un análisis general de la situación actual de la medicina tradicional en todo el mundo y colaboró con expertos en la elaboración de la estrategia de la OMS sobre medicina tradicional 2014-2023. </w:t>
      </w:r>
      <w:r w:rsidRPr="00CC5B7F">
        <w:rPr>
          <w:rFonts w:ascii="Arial" w:hAnsi="Arial" w:cs="Arial"/>
          <w:sz w:val="24"/>
          <w:szCs w:val="24"/>
          <w:vertAlign w:val="superscript"/>
        </w:rPr>
        <w:t>1</w:t>
      </w:r>
    </w:p>
    <w:p w:rsidR="003803A0" w:rsidRPr="00CC5B7F" w:rsidRDefault="003803A0" w:rsidP="003803A0">
      <w:pPr>
        <w:spacing w:line="360" w:lineRule="auto"/>
        <w:ind w:left="-850" w:right="-794"/>
        <w:jc w:val="both"/>
        <w:rPr>
          <w:rFonts w:ascii="Arial" w:hAnsi="Arial" w:cs="Arial"/>
          <w:sz w:val="24"/>
          <w:szCs w:val="24"/>
        </w:rPr>
      </w:pPr>
      <w:r w:rsidRPr="00CC5B7F">
        <w:rPr>
          <w:rFonts w:ascii="Arial" w:hAnsi="Arial" w:cs="Arial"/>
          <w:sz w:val="24"/>
          <w:szCs w:val="24"/>
        </w:rPr>
        <w:t>En consecuencia en el año 199</w:t>
      </w:r>
      <w:r>
        <w:rPr>
          <w:rFonts w:ascii="Arial" w:hAnsi="Arial" w:cs="Arial"/>
          <w:sz w:val="24"/>
          <w:szCs w:val="24"/>
        </w:rPr>
        <w:t>1</w:t>
      </w:r>
      <w:r w:rsidRPr="00CC5B7F">
        <w:rPr>
          <w:rFonts w:ascii="Arial" w:hAnsi="Arial" w:cs="Arial"/>
          <w:sz w:val="24"/>
          <w:szCs w:val="24"/>
        </w:rPr>
        <w:t xml:space="preserve">, en nuestro país, el Comandante en Jefe orientó iniciar en el país un programa que incluyera el uso científico de las plantas medicinales. Surge así el programa de Plantas Medicinales. En 1996, la Resolución Ministerial No.9 pone en vigor el Programa Nacional para el Desarrollo y Generalización de la MNT en la Red asistencial, sentando las pautas para la capacitación, aseguramiento e investigación en la especialidad. </w:t>
      </w:r>
      <w:r w:rsidRPr="00CC5B7F">
        <w:rPr>
          <w:rFonts w:ascii="Arial" w:hAnsi="Arial" w:cs="Arial"/>
          <w:sz w:val="24"/>
          <w:szCs w:val="24"/>
          <w:vertAlign w:val="superscript"/>
        </w:rPr>
        <w:t xml:space="preserve">2 </w:t>
      </w:r>
      <w:r w:rsidRPr="00CC5B7F">
        <w:rPr>
          <w:rFonts w:ascii="Arial" w:hAnsi="Arial" w:cs="Arial"/>
          <w:sz w:val="24"/>
          <w:szCs w:val="24"/>
        </w:rPr>
        <w:t>Dando inicio a la introducción de la MNT en nuestro sistema de salud.</w:t>
      </w:r>
    </w:p>
    <w:p w:rsidR="003803A0" w:rsidRPr="00CC5B7F" w:rsidRDefault="003803A0" w:rsidP="003803A0">
      <w:pPr>
        <w:spacing w:line="360" w:lineRule="auto"/>
        <w:ind w:left="-850" w:right="-794"/>
        <w:jc w:val="both"/>
        <w:rPr>
          <w:rFonts w:ascii="Arial" w:hAnsi="Arial" w:cs="Arial"/>
          <w:sz w:val="24"/>
          <w:szCs w:val="24"/>
          <w:vertAlign w:val="superscript"/>
        </w:rPr>
      </w:pPr>
      <w:r w:rsidRPr="00CC5B7F">
        <w:rPr>
          <w:rFonts w:ascii="Arial" w:hAnsi="Arial" w:cs="Arial"/>
          <w:sz w:val="24"/>
          <w:szCs w:val="24"/>
        </w:rPr>
        <w:t>Dentro de los lineamientos de la política Económica y Social del Partido y la Revolución, aprobados durante el VI Congreso del Partido Comunista de Cuba, posteriormente ratificados en el VII y VIII congreso, en este último aprobado en el lineamiento 98, se plantea priorizar el desarrollo y consolidación de esta especialidad, estimulando su empleo preventivo y terapéutico.</w:t>
      </w:r>
      <w:r w:rsidRPr="00CC5B7F">
        <w:rPr>
          <w:rFonts w:ascii="Arial" w:hAnsi="Arial" w:cs="Arial"/>
          <w:sz w:val="24"/>
          <w:szCs w:val="24"/>
          <w:vertAlign w:val="superscript"/>
        </w:rPr>
        <w:t>3,4</w:t>
      </w:r>
    </w:p>
    <w:p w:rsidR="003803A0" w:rsidRPr="00CC5B7F" w:rsidRDefault="003803A0" w:rsidP="003803A0">
      <w:pPr>
        <w:spacing w:line="360" w:lineRule="auto"/>
        <w:ind w:left="-850" w:right="-794"/>
        <w:jc w:val="both"/>
        <w:rPr>
          <w:rFonts w:ascii="Arial" w:hAnsi="Arial" w:cs="Arial"/>
          <w:sz w:val="24"/>
          <w:szCs w:val="24"/>
        </w:rPr>
      </w:pPr>
      <w:r w:rsidRPr="00CC5B7F">
        <w:rPr>
          <w:rFonts w:ascii="Arial" w:hAnsi="Arial" w:cs="Arial"/>
          <w:sz w:val="24"/>
          <w:szCs w:val="24"/>
        </w:rPr>
        <w:t>El Programa para el Desarrollo de la MNT, incluye como áreas prioritarias las relacionadas con la necesidad de desarrollar investigaciones dirigidas a la dinámica y evaluación de la eficacia y efectividad de los microsistemas acupunturales existentes. Ello está relacionado a elevar la calidad de la atención médica y el grado de satisfacción de la población con los servicios de salud que recibe.</w:t>
      </w:r>
      <w:r w:rsidRPr="00CC5B7F">
        <w:rPr>
          <w:rFonts w:ascii="Arial" w:hAnsi="Arial" w:cs="Arial"/>
          <w:sz w:val="24"/>
          <w:szCs w:val="24"/>
          <w:vertAlign w:val="superscript"/>
        </w:rPr>
        <w:t>5, 6</w:t>
      </w:r>
    </w:p>
    <w:p w:rsidR="00863B4D" w:rsidRDefault="00863B4D" w:rsidP="003803A0">
      <w:pPr>
        <w:spacing w:line="360" w:lineRule="auto"/>
        <w:ind w:left="-850" w:right="-794"/>
        <w:jc w:val="both"/>
        <w:rPr>
          <w:rFonts w:ascii="Arial" w:hAnsi="Arial" w:cs="Arial"/>
          <w:sz w:val="24"/>
          <w:szCs w:val="24"/>
        </w:rPr>
      </w:pPr>
      <w:r w:rsidRPr="0022110D">
        <w:rPr>
          <w:rFonts w:ascii="Arial" w:hAnsi="Arial" w:cs="Arial"/>
          <w:sz w:val="24"/>
          <w:szCs w:val="24"/>
        </w:rPr>
        <w:t>La autora asume la medicina integrativa como eje fundamental de su investigación, basado en el concepto de Ishar Dalmau Santamaría que se refiere a la práctica de la medicina que incorpora al sólido sistema de diagnóstico y tratamiento de la medicina convencional un amplio rango de técnicas y terapias de la medicina no convencional ( medicina alternativa, medicina complementaria) para las que se ha demostrado la mejor evidencia de seguridad y eficacia en un contexto de tratamiento holístico e integral.</w:t>
      </w:r>
    </w:p>
    <w:p w:rsidR="003803A0" w:rsidRPr="00CC5B7F" w:rsidRDefault="003803A0" w:rsidP="003803A0">
      <w:pPr>
        <w:spacing w:line="360" w:lineRule="auto"/>
        <w:ind w:left="-850" w:right="-794"/>
        <w:jc w:val="both"/>
        <w:rPr>
          <w:rFonts w:ascii="Arial" w:hAnsi="Arial" w:cs="Arial"/>
          <w:sz w:val="24"/>
          <w:szCs w:val="24"/>
        </w:rPr>
      </w:pPr>
      <w:r w:rsidRPr="00CC5B7F">
        <w:rPr>
          <w:rFonts w:ascii="Arial" w:hAnsi="Arial" w:cs="Arial"/>
          <w:sz w:val="24"/>
          <w:szCs w:val="24"/>
        </w:rPr>
        <w:lastRenderedPageBreak/>
        <w:t>Si se analizan las teorías y ejemplos de los efectos que tiene la acupuntura en diferentes partes del cuerpo se puede deducir que también puede ser efectiva en el alivio de las náuseas y vómitos.</w:t>
      </w:r>
    </w:p>
    <w:p w:rsidR="000A34FD" w:rsidRDefault="003803A0" w:rsidP="000A34FD">
      <w:pPr>
        <w:spacing w:line="360" w:lineRule="auto"/>
        <w:ind w:left="-850" w:right="-794"/>
        <w:jc w:val="both"/>
        <w:rPr>
          <w:rFonts w:ascii="Arial" w:hAnsi="Arial" w:cs="Arial"/>
          <w:b/>
          <w:sz w:val="24"/>
          <w:szCs w:val="24"/>
        </w:rPr>
      </w:pPr>
      <w:r w:rsidRPr="00CC5B7F">
        <w:rPr>
          <w:rFonts w:ascii="Arial" w:hAnsi="Arial" w:cs="Arial"/>
          <w:sz w:val="24"/>
          <w:szCs w:val="24"/>
        </w:rPr>
        <w:t>Específicamente en el Centro Oncológico del Hospital Vladimir Ilich Lenin se plantea la necesidad de aliviar a los pacientes que acuden con náuseas y vómitos inducidos por quimioterapia mediante la acupuntura como modalidad terapéutica de la MNT, motivo que conllevó a realizar un diagnóstico inicial sobre el uso de la acupuntura para tratar dichos síntomas, observando que existen deficiencias en el uso de dicha técnica en este grupo de pacientes. Atendiendo a ello se hace necesario realizar una investigación con el objetivo de identificar los beneficios de la acupuntura en pacientes con náuseas y vómitos inducidos por la quimioterapia.</w:t>
      </w:r>
    </w:p>
    <w:p w:rsidR="000A34FD" w:rsidRDefault="00FB04B4" w:rsidP="000A34FD">
      <w:pPr>
        <w:spacing w:line="360" w:lineRule="auto"/>
        <w:ind w:left="-850" w:right="-794"/>
        <w:jc w:val="both"/>
        <w:rPr>
          <w:rFonts w:ascii="Arial" w:hAnsi="Arial" w:cs="Arial"/>
          <w:b/>
          <w:sz w:val="24"/>
          <w:szCs w:val="24"/>
        </w:rPr>
      </w:pPr>
      <w:r>
        <w:rPr>
          <w:rFonts w:ascii="Arial" w:hAnsi="Arial" w:cs="Arial"/>
          <w:b/>
          <w:sz w:val="24"/>
          <w:szCs w:val="24"/>
        </w:rPr>
        <w:t xml:space="preserve">OBJETIVO: </w:t>
      </w:r>
      <w:r w:rsidR="000A34FD">
        <w:rPr>
          <w:rFonts w:ascii="Arial" w:hAnsi="Arial" w:cs="Arial"/>
          <w:sz w:val="24"/>
          <w:szCs w:val="24"/>
        </w:rPr>
        <w:t>Proponer un Protocolo Diagnóstico Terapéutico Integrativo con acupuntura para el tratamiento de los pacientes con náuseas y vómitos inducidos por quimioterapia.</w:t>
      </w:r>
    </w:p>
    <w:p w:rsidR="000A34FD" w:rsidRPr="000A34FD" w:rsidRDefault="000A34FD" w:rsidP="000A34FD">
      <w:pPr>
        <w:spacing w:line="360" w:lineRule="auto"/>
        <w:ind w:left="-850" w:right="-794"/>
        <w:jc w:val="both"/>
        <w:rPr>
          <w:rFonts w:ascii="Arial" w:hAnsi="Arial" w:cs="Arial"/>
          <w:sz w:val="24"/>
          <w:szCs w:val="24"/>
        </w:rPr>
      </w:pPr>
      <w:r>
        <w:rPr>
          <w:rFonts w:ascii="Arial" w:hAnsi="Arial" w:cs="Arial"/>
          <w:b/>
          <w:sz w:val="24"/>
          <w:szCs w:val="24"/>
        </w:rPr>
        <w:t xml:space="preserve">MATERIAL Y MÈTODO: </w:t>
      </w:r>
    </w:p>
    <w:p w:rsidR="000A34FD" w:rsidRDefault="000A34FD" w:rsidP="000A34FD">
      <w:pPr>
        <w:tabs>
          <w:tab w:val="left" w:pos="1491"/>
        </w:tabs>
        <w:spacing w:after="0" w:line="360" w:lineRule="auto"/>
        <w:jc w:val="both"/>
        <w:rPr>
          <w:rFonts w:ascii="Arial" w:hAnsi="Arial" w:cs="Arial"/>
          <w:b/>
          <w:sz w:val="24"/>
          <w:szCs w:val="24"/>
        </w:rPr>
      </w:pPr>
      <w:r>
        <w:rPr>
          <w:rFonts w:ascii="Arial" w:hAnsi="Arial" w:cs="Arial"/>
          <w:sz w:val="24"/>
          <w:szCs w:val="24"/>
        </w:rPr>
        <w:t xml:space="preserve">La investigación parte del planteamiento de la siguiente </w:t>
      </w:r>
      <w:r w:rsidRPr="00A966A5">
        <w:rPr>
          <w:rFonts w:ascii="Arial" w:hAnsi="Arial" w:cs="Arial"/>
          <w:b/>
          <w:sz w:val="24"/>
          <w:szCs w:val="24"/>
        </w:rPr>
        <w:t>hipótesis científica</w:t>
      </w:r>
      <w:r>
        <w:rPr>
          <w:rFonts w:ascii="Arial" w:hAnsi="Arial" w:cs="Arial"/>
          <w:sz w:val="24"/>
          <w:szCs w:val="24"/>
        </w:rPr>
        <w:t>: La aplicación de un protocolo diagnóstico terapéutico para el tratamiento de los pacientes con náuseas y vómitos inducidos por quimioterapia que integra la modalidad terapéutica de acupuntura con las terapéuticas occidentales, contribuye a mejorar los síntomas y signos en dichos pacientes.</w:t>
      </w:r>
      <w:r w:rsidRPr="00A966A5">
        <w:rPr>
          <w:rFonts w:ascii="Arial" w:hAnsi="Arial" w:cs="Arial"/>
          <w:b/>
          <w:sz w:val="24"/>
          <w:szCs w:val="24"/>
        </w:rPr>
        <w:t xml:space="preserve"> </w:t>
      </w:r>
    </w:p>
    <w:p w:rsidR="000A34FD" w:rsidRDefault="000A34FD" w:rsidP="000A34FD">
      <w:pPr>
        <w:tabs>
          <w:tab w:val="left" w:pos="1491"/>
        </w:tabs>
        <w:spacing w:after="0" w:line="360" w:lineRule="auto"/>
        <w:jc w:val="both"/>
        <w:rPr>
          <w:rFonts w:ascii="Arial" w:hAnsi="Arial" w:cs="Arial"/>
          <w:sz w:val="24"/>
          <w:szCs w:val="24"/>
        </w:rPr>
      </w:pPr>
      <w:r w:rsidRPr="00B152B8">
        <w:rPr>
          <w:rFonts w:ascii="Arial" w:hAnsi="Arial" w:cs="Arial"/>
          <w:b/>
          <w:sz w:val="24"/>
          <w:szCs w:val="24"/>
        </w:rPr>
        <w:t>Variable independiente</w:t>
      </w:r>
      <w:r>
        <w:rPr>
          <w:rFonts w:ascii="Arial" w:hAnsi="Arial" w:cs="Arial"/>
          <w:sz w:val="24"/>
          <w:szCs w:val="24"/>
        </w:rPr>
        <w:t>: protocolo diagnóstico terapéutico integrativo por acupuntura para el tratamiento de las náuseas y vómitos inducidos por quimioterapia.</w:t>
      </w:r>
    </w:p>
    <w:p w:rsidR="000A34FD" w:rsidRDefault="000A34FD" w:rsidP="000A34FD">
      <w:pPr>
        <w:tabs>
          <w:tab w:val="left" w:pos="1491"/>
        </w:tabs>
        <w:spacing w:after="0" w:line="360" w:lineRule="auto"/>
        <w:jc w:val="both"/>
        <w:rPr>
          <w:rFonts w:ascii="Arial" w:hAnsi="Arial" w:cs="Arial"/>
          <w:sz w:val="24"/>
          <w:szCs w:val="24"/>
        </w:rPr>
      </w:pPr>
      <w:r w:rsidRPr="00B152B8">
        <w:rPr>
          <w:rFonts w:ascii="Arial" w:hAnsi="Arial" w:cs="Arial"/>
          <w:b/>
          <w:sz w:val="24"/>
          <w:szCs w:val="24"/>
        </w:rPr>
        <w:t>Variable dependiente</w:t>
      </w:r>
      <w:r>
        <w:rPr>
          <w:rFonts w:ascii="Arial" w:hAnsi="Arial" w:cs="Arial"/>
          <w:sz w:val="24"/>
          <w:szCs w:val="24"/>
        </w:rPr>
        <w:t>: síntomas y signos de los pacientes con náuseas y vómitos.</w:t>
      </w:r>
    </w:p>
    <w:p w:rsidR="000A34FD" w:rsidRDefault="000A34FD" w:rsidP="000A34FD">
      <w:pPr>
        <w:tabs>
          <w:tab w:val="left" w:pos="1491"/>
        </w:tabs>
        <w:spacing w:after="0" w:line="360" w:lineRule="auto"/>
        <w:jc w:val="both"/>
        <w:rPr>
          <w:rFonts w:ascii="Arial" w:hAnsi="Arial" w:cs="Arial"/>
          <w:sz w:val="24"/>
          <w:szCs w:val="24"/>
        </w:rPr>
      </w:pPr>
      <w:r w:rsidRPr="00754B13">
        <w:rPr>
          <w:rFonts w:ascii="Arial" w:hAnsi="Arial" w:cs="Arial"/>
          <w:b/>
          <w:sz w:val="24"/>
          <w:szCs w:val="24"/>
        </w:rPr>
        <w:t>Operacionalización de las variables</w:t>
      </w:r>
      <w:r>
        <w:rPr>
          <w:rFonts w:ascii="Arial" w:hAnsi="Arial" w:cs="Arial"/>
          <w:sz w:val="24"/>
          <w:szCs w:val="24"/>
        </w:rPr>
        <w:t>:</w:t>
      </w:r>
    </w:p>
    <w:p w:rsidR="000A34FD" w:rsidRDefault="000A34FD" w:rsidP="000A34FD">
      <w:pPr>
        <w:tabs>
          <w:tab w:val="left" w:pos="1491"/>
        </w:tabs>
        <w:spacing w:after="0" w:line="360" w:lineRule="auto"/>
        <w:jc w:val="both"/>
        <w:rPr>
          <w:rFonts w:ascii="Arial" w:hAnsi="Arial" w:cs="Arial"/>
          <w:sz w:val="24"/>
          <w:szCs w:val="24"/>
        </w:rPr>
      </w:pPr>
      <w:r>
        <w:rPr>
          <w:rFonts w:ascii="Arial" w:hAnsi="Arial" w:cs="Arial"/>
          <w:sz w:val="24"/>
          <w:szCs w:val="24"/>
        </w:rPr>
        <w:t>Se tendrán en cuenta edad y sexo como variables demográficas, además principales síntomas como náuseas y vómitos. Finalmente se tendrá como variable Evaluación de la respuesta al tratamiento teniendo en cuenta los parámetros antes mencionados y que permitirán evaluar la eficacia del tratamiento.</w:t>
      </w:r>
    </w:p>
    <w:p w:rsidR="000A34FD" w:rsidRDefault="000A34FD" w:rsidP="000A34FD">
      <w:pPr>
        <w:tabs>
          <w:tab w:val="left" w:pos="1491"/>
        </w:tabs>
        <w:spacing w:after="0" w:line="360" w:lineRule="auto"/>
        <w:jc w:val="both"/>
        <w:rPr>
          <w:rFonts w:ascii="Arial" w:hAnsi="Arial" w:cs="Arial"/>
          <w:sz w:val="24"/>
          <w:szCs w:val="24"/>
        </w:rPr>
      </w:pPr>
      <w:r>
        <w:rPr>
          <w:rFonts w:ascii="Arial" w:hAnsi="Arial" w:cs="Arial"/>
          <w:sz w:val="24"/>
          <w:szCs w:val="24"/>
        </w:rPr>
        <w:t>-</w:t>
      </w:r>
      <w:r w:rsidRPr="0023348F">
        <w:rPr>
          <w:rFonts w:ascii="Arial" w:hAnsi="Arial" w:cs="Arial"/>
          <w:b/>
          <w:sz w:val="24"/>
          <w:szCs w:val="24"/>
        </w:rPr>
        <w:t>Edad</w:t>
      </w:r>
      <w:r>
        <w:rPr>
          <w:rFonts w:ascii="Arial" w:hAnsi="Arial" w:cs="Arial"/>
          <w:sz w:val="24"/>
          <w:szCs w:val="24"/>
        </w:rPr>
        <w:t>: variable cuantitativa continua, según edad cronológica y años cumplidos.</w:t>
      </w:r>
    </w:p>
    <w:p w:rsidR="000A34FD" w:rsidRDefault="000A34FD" w:rsidP="000A34FD">
      <w:pPr>
        <w:pStyle w:val="Prrafodelista"/>
        <w:numPr>
          <w:ilvl w:val="0"/>
          <w:numId w:val="1"/>
        </w:numPr>
        <w:tabs>
          <w:tab w:val="left" w:pos="1491"/>
        </w:tabs>
        <w:spacing w:after="0" w:line="360" w:lineRule="auto"/>
        <w:jc w:val="both"/>
        <w:rPr>
          <w:rFonts w:ascii="Arial" w:hAnsi="Arial" w:cs="Arial"/>
          <w:sz w:val="24"/>
          <w:szCs w:val="24"/>
          <w:lang w:val="es-US"/>
        </w:rPr>
      </w:pPr>
      <w:r>
        <w:rPr>
          <w:rFonts w:ascii="Arial" w:hAnsi="Arial" w:cs="Arial"/>
          <w:sz w:val="24"/>
          <w:szCs w:val="24"/>
          <w:lang w:val="es-US"/>
        </w:rPr>
        <w:lastRenderedPageBreak/>
        <w:t>19-29</w:t>
      </w:r>
    </w:p>
    <w:p w:rsidR="000A34FD" w:rsidRDefault="000A34FD" w:rsidP="000A34FD">
      <w:pPr>
        <w:pStyle w:val="Prrafodelista"/>
        <w:numPr>
          <w:ilvl w:val="0"/>
          <w:numId w:val="1"/>
        </w:numPr>
        <w:tabs>
          <w:tab w:val="left" w:pos="1491"/>
        </w:tabs>
        <w:spacing w:after="0" w:line="360" w:lineRule="auto"/>
        <w:jc w:val="both"/>
        <w:rPr>
          <w:rFonts w:ascii="Arial" w:hAnsi="Arial" w:cs="Arial"/>
          <w:sz w:val="24"/>
          <w:szCs w:val="24"/>
          <w:lang w:val="es-US"/>
        </w:rPr>
      </w:pPr>
      <w:r>
        <w:rPr>
          <w:rFonts w:ascii="Arial" w:hAnsi="Arial" w:cs="Arial"/>
          <w:sz w:val="24"/>
          <w:szCs w:val="24"/>
          <w:lang w:val="es-US"/>
        </w:rPr>
        <w:t>30-39</w:t>
      </w:r>
    </w:p>
    <w:p w:rsidR="000A34FD" w:rsidRDefault="000A34FD" w:rsidP="000A34FD">
      <w:pPr>
        <w:pStyle w:val="Prrafodelista"/>
        <w:numPr>
          <w:ilvl w:val="0"/>
          <w:numId w:val="1"/>
        </w:numPr>
        <w:tabs>
          <w:tab w:val="left" w:pos="1491"/>
        </w:tabs>
        <w:spacing w:after="0" w:line="360" w:lineRule="auto"/>
        <w:jc w:val="both"/>
        <w:rPr>
          <w:rFonts w:ascii="Arial" w:hAnsi="Arial" w:cs="Arial"/>
          <w:sz w:val="24"/>
          <w:szCs w:val="24"/>
          <w:lang w:val="es-US"/>
        </w:rPr>
      </w:pPr>
      <w:r>
        <w:rPr>
          <w:rFonts w:ascii="Arial" w:hAnsi="Arial" w:cs="Arial"/>
          <w:sz w:val="24"/>
          <w:szCs w:val="24"/>
          <w:lang w:val="es-US"/>
        </w:rPr>
        <w:t>40-49</w:t>
      </w:r>
    </w:p>
    <w:p w:rsidR="000A34FD" w:rsidRDefault="000A34FD" w:rsidP="000A34FD">
      <w:pPr>
        <w:pStyle w:val="Prrafodelista"/>
        <w:numPr>
          <w:ilvl w:val="0"/>
          <w:numId w:val="1"/>
        </w:numPr>
        <w:tabs>
          <w:tab w:val="left" w:pos="1491"/>
        </w:tabs>
        <w:spacing w:after="0" w:line="360" w:lineRule="auto"/>
        <w:jc w:val="both"/>
        <w:rPr>
          <w:rFonts w:ascii="Arial" w:hAnsi="Arial" w:cs="Arial"/>
          <w:sz w:val="24"/>
          <w:szCs w:val="24"/>
          <w:lang w:val="es-US"/>
        </w:rPr>
      </w:pPr>
      <w:r>
        <w:rPr>
          <w:rFonts w:ascii="Arial" w:hAnsi="Arial" w:cs="Arial"/>
          <w:sz w:val="24"/>
          <w:szCs w:val="24"/>
          <w:lang w:val="es-US"/>
        </w:rPr>
        <w:t>50-59</w:t>
      </w:r>
    </w:p>
    <w:p w:rsidR="000A34FD" w:rsidRDefault="000A34FD" w:rsidP="000A34FD">
      <w:pPr>
        <w:pStyle w:val="Prrafodelista"/>
        <w:numPr>
          <w:ilvl w:val="0"/>
          <w:numId w:val="1"/>
        </w:numPr>
        <w:tabs>
          <w:tab w:val="left" w:pos="1491"/>
        </w:tabs>
        <w:spacing w:after="0" w:line="360" w:lineRule="auto"/>
        <w:jc w:val="both"/>
        <w:rPr>
          <w:rFonts w:ascii="Arial" w:hAnsi="Arial" w:cs="Arial"/>
          <w:sz w:val="24"/>
          <w:szCs w:val="24"/>
          <w:lang w:val="es-US"/>
        </w:rPr>
      </w:pPr>
      <w:r>
        <w:rPr>
          <w:rFonts w:ascii="Arial" w:hAnsi="Arial" w:cs="Arial"/>
          <w:sz w:val="24"/>
          <w:szCs w:val="24"/>
          <w:lang w:val="es-US"/>
        </w:rPr>
        <w:t xml:space="preserve">60 y más   </w:t>
      </w:r>
    </w:p>
    <w:p w:rsidR="000A34FD" w:rsidRDefault="000A34FD" w:rsidP="000A34FD">
      <w:pPr>
        <w:tabs>
          <w:tab w:val="left" w:pos="1491"/>
        </w:tabs>
        <w:spacing w:after="0" w:line="360" w:lineRule="auto"/>
        <w:jc w:val="both"/>
        <w:rPr>
          <w:rFonts w:ascii="Arial" w:hAnsi="Arial" w:cs="Arial"/>
          <w:sz w:val="24"/>
          <w:szCs w:val="24"/>
          <w:lang w:val="es-US"/>
        </w:rPr>
      </w:pPr>
      <w:r>
        <w:rPr>
          <w:rFonts w:ascii="Arial" w:hAnsi="Arial" w:cs="Arial"/>
          <w:sz w:val="24"/>
          <w:szCs w:val="24"/>
          <w:lang w:val="es-US"/>
        </w:rPr>
        <w:t>-</w:t>
      </w:r>
      <w:r w:rsidRPr="00341CCF">
        <w:rPr>
          <w:rFonts w:ascii="Arial" w:hAnsi="Arial" w:cs="Arial"/>
          <w:b/>
          <w:sz w:val="24"/>
          <w:szCs w:val="24"/>
          <w:lang w:val="es-US"/>
        </w:rPr>
        <w:t>Sexo</w:t>
      </w:r>
      <w:r>
        <w:rPr>
          <w:rFonts w:ascii="Arial" w:hAnsi="Arial" w:cs="Arial"/>
          <w:sz w:val="24"/>
          <w:szCs w:val="24"/>
          <w:lang w:val="es-US"/>
        </w:rPr>
        <w:t>: variable cualitativa nominal dicotómica, según sexo biológico de pertenencia.</w:t>
      </w:r>
    </w:p>
    <w:p w:rsidR="000A34FD" w:rsidRDefault="000A34FD" w:rsidP="000A34FD">
      <w:pPr>
        <w:pStyle w:val="Prrafodelista"/>
        <w:numPr>
          <w:ilvl w:val="0"/>
          <w:numId w:val="2"/>
        </w:numPr>
        <w:tabs>
          <w:tab w:val="left" w:pos="1491"/>
        </w:tabs>
        <w:spacing w:after="0" w:line="360" w:lineRule="auto"/>
        <w:jc w:val="both"/>
        <w:rPr>
          <w:rFonts w:ascii="Arial" w:hAnsi="Arial" w:cs="Arial"/>
          <w:sz w:val="24"/>
          <w:szCs w:val="24"/>
          <w:lang w:val="es-US"/>
        </w:rPr>
      </w:pPr>
      <w:r>
        <w:rPr>
          <w:rFonts w:ascii="Arial" w:hAnsi="Arial" w:cs="Arial"/>
          <w:sz w:val="24"/>
          <w:szCs w:val="24"/>
          <w:lang w:val="es-US"/>
        </w:rPr>
        <w:t>Femenino (F)</w:t>
      </w:r>
    </w:p>
    <w:p w:rsidR="000A34FD" w:rsidRPr="00341CCF" w:rsidRDefault="000A34FD" w:rsidP="000A34FD">
      <w:pPr>
        <w:pStyle w:val="Prrafodelista"/>
        <w:numPr>
          <w:ilvl w:val="0"/>
          <w:numId w:val="2"/>
        </w:numPr>
        <w:tabs>
          <w:tab w:val="left" w:pos="1491"/>
        </w:tabs>
        <w:spacing w:after="0" w:line="360" w:lineRule="auto"/>
        <w:jc w:val="both"/>
        <w:rPr>
          <w:rFonts w:ascii="Arial" w:hAnsi="Arial" w:cs="Arial"/>
          <w:sz w:val="24"/>
          <w:szCs w:val="24"/>
          <w:lang w:val="es-US"/>
        </w:rPr>
      </w:pPr>
      <w:r>
        <w:rPr>
          <w:rFonts w:ascii="Arial" w:hAnsi="Arial" w:cs="Arial"/>
          <w:sz w:val="24"/>
          <w:szCs w:val="24"/>
          <w:lang w:val="es-US"/>
        </w:rPr>
        <w:t>Masculino (M)</w:t>
      </w:r>
    </w:p>
    <w:p w:rsidR="000A34FD" w:rsidRDefault="000A34FD" w:rsidP="000A34FD">
      <w:pPr>
        <w:tabs>
          <w:tab w:val="left" w:pos="1491"/>
        </w:tabs>
        <w:spacing w:after="0" w:line="360" w:lineRule="auto"/>
        <w:jc w:val="both"/>
        <w:rPr>
          <w:rFonts w:ascii="Arial" w:hAnsi="Arial" w:cs="Arial"/>
          <w:sz w:val="24"/>
          <w:szCs w:val="24"/>
        </w:rPr>
      </w:pPr>
      <w:r>
        <w:rPr>
          <w:rFonts w:ascii="Arial" w:hAnsi="Arial" w:cs="Arial"/>
          <w:sz w:val="24"/>
          <w:szCs w:val="24"/>
        </w:rPr>
        <w:t>-</w:t>
      </w:r>
      <w:r w:rsidRPr="00341CCF">
        <w:rPr>
          <w:rFonts w:ascii="Arial" w:hAnsi="Arial" w:cs="Arial"/>
          <w:b/>
          <w:sz w:val="24"/>
          <w:szCs w:val="24"/>
        </w:rPr>
        <w:t>Principales síntomas</w:t>
      </w:r>
      <w:r>
        <w:rPr>
          <w:rFonts w:ascii="Arial" w:hAnsi="Arial" w:cs="Arial"/>
          <w:sz w:val="24"/>
          <w:szCs w:val="24"/>
        </w:rPr>
        <w:t>: variable cualitativa nominal dicotómica; se tomó como referencia la información obtenida mediante interrogatorio y examen físico inicial y la registrada al realizar las reconsultas.</w:t>
      </w:r>
    </w:p>
    <w:p w:rsidR="000A34FD" w:rsidRDefault="000A34FD" w:rsidP="000A34FD">
      <w:pPr>
        <w:pStyle w:val="Prrafodelista"/>
        <w:numPr>
          <w:ilvl w:val="0"/>
          <w:numId w:val="3"/>
        </w:numPr>
        <w:tabs>
          <w:tab w:val="left" w:pos="1491"/>
        </w:tabs>
        <w:spacing w:after="0" w:line="360" w:lineRule="auto"/>
        <w:jc w:val="both"/>
        <w:rPr>
          <w:rFonts w:ascii="Arial" w:hAnsi="Arial" w:cs="Arial"/>
          <w:sz w:val="24"/>
          <w:szCs w:val="24"/>
        </w:rPr>
      </w:pPr>
      <w:r>
        <w:rPr>
          <w:rFonts w:ascii="Arial" w:hAnsi="Arial" w:cs="Arial"/>
          <w:sz w:val="24"/>
          <w:szCs w:val="24"/>
        </w:rPr>
        <w:t xml:space="preserve">Náuseas </w:t>
      </w:r>
    </w:p>
    <w:p w:rsidR="000A34FD" w:rsidRPr="002A5530" w:rsidRDefault="000A34FD" w:rsidP="000A34FD">
      <w:pPr>
        <w:pStyle w:val="Prrafodelista"/>
        <w:numPr>
          <w:ilvl w:val="0"/>
          <w:numId w:val="3"/>
        </w:numPr>
        <w:tabs>
          <w:tab w:val="left" w:pos="1491"/>
        </w:tabs>
        <w:spacing w:after="0" w:line="360" w:lineRule="auto"/>
        <w:jc w:val="both"/>
        <w:rPr>
          <w:rFonts w:ascii="Arial" w:hAnsi="Arial" w:cs="Arial"/>
          <w:sz w:val="24"/>
          <w:szCs w:val="24"/>
        </w:rPr>
      </w:pPr>
      <w:r>
        <w:rPr>
          <w:rFonts w:ascii="Arial" w:hAnsi="Arial" w:cs="Arial"/>
          <w:sz w:val="24"/>
          <w:szCs w:val="24"/>
        </w:rPr>
        <w:t>Vómitos</w:t>
      </w:r>
    </w:p>
    <w:p w:rsidR="000A34FD" w:rsidRDefault="000A34FD" w:rsidP="000A34FD">
      <w:pPr>
        <w:tabs>
          <w:tab w:val="left" w:pos="1491"/>
        </w:tabs>
        <w:spacing w:after="0" w:line="360" w:lineRule="auto"/>
        <w:jc w:val="both"/>
        <w:rPr>
          <w:rFonts w:ascii="Arial" w:hAnsi="Arial" w:cs="Arial"/>
          <w:sz w:val="24"/>
          <w:szCs w:val="24"/>
        </w:rPr>
      </w:pPr>
      <w:r>
        <w:rPr>
          <w:rFonts w:ascii="Arial" w:hAnsi="Arial" w:cs="Arial"/>
          <w:sz w:val="24"/>
          <w:szCs w:val="24"/>
        </w:rPr>
        <w:t>-</w:t>
      </w:r>
      <w:r w:rsidRPr="00097BE8">
        <w:rPr>
          <w:rFonts w:ascii="Arial" w:hAnsi="Arial" w:cs="Arial"/>
          <w:b/>
          <w:sz w:val="24"/>
          <w:szCs w:val="24"/>
        </w:rPr>
        <w:t>Efectividad del tratamiento</w:t>
      </w:r>
      <w:r>
        <w:rPr>
          <w:rFonts w:ascii="Arial" w:hAnsi="Arial" w:cs="Arial"/>
          <w:sz w:val="24"/>
          <w:szCs w:val="24"/>
        </w:rPr>
        <w:t>: variable cualitativa nominal dicotómica, según mejoría o no de las manifestaciones clínicas.</w:t>
      </w:r>
    </w:p>
    <w:p w:rsidR="000A34FD" w:rsidRDefault="000A34FD" w:rsidP="000A34FD">
      <w:pPr>
        <w:pStyle w:val="Prrafodelista"/>
        <w:numPr>
          <w:ilvl w:val="0"/>
          <w:numId w:val="4"/>
        </w:numPr>
        <w:tabs>
          <w:tab w:val="left" w:pos="1491"/>
        </w:tabs>
        <w:spacing w:after="0" w:line="360" w:lineRule="auto"/>
        <w:jc w:val="both"/>
        <w:rPr>
          <w:rFonts w:ascii="Arial" w:hAnsi="Arial" w:cs="Arial"/>
          <w:sz w:val="24"/>
          <w:szCs w:val="24"/>
        </w:rPr>
      </w:pPr>
      <w:r>
        <w:rPr>
          <w:rFonts w:ascii="Arial" w:hAnsi="Arial" w:cs="Arial"/>
          <w:sz w:val="24"/>
          <w:szCs w:val="24"/>
        </w:rPr>
        <w:t>No responde al tratamiento: cuando no existe mejoría de las manifestaciones clínicas luego de haber concluido el tratamiento.</w:t>
      </w:r>
    </w:p>
    <w:p w:rsidR="000A34FD" w:rsidRPr="002A5530" w:rsidRDefault="000A34FD" w:rsidP="000A34FD">
      <w:pPr>
        <w:pStyle w:val="Prrafodelista"/>
        <w:numPr>
          <w:ilvl w:val="0"/>
          <w:numId w:val="4"/>
        </w:numPr>
        <w:tabs>
          <w:tab w:val="left" w:pos="1491"/>
        </w:tabs>
        <w:spacing w:after="0" w:line="360" w:lineRule="auto"/>
        <w:jc w:val="both"/>
        <w:rPr>
          <w:rFonts w:ascii="Arial" w:hAnsi="Arial" w:cs="Arial"/>
          <w:sz w:val="24"/>
          <w:szCs w:val="24"/>
        </w:rPr>
      </w:pPr>
      <w:r>
        <w:rPr>
          <w:rFonts w:ascii="Arial" w:hAnsi="Arial" w:cs="Arial"/>
          <w:sz w:val="24"/>
          <w:szCs w:val="24"/>
        </w:rPr>
        <w:t>Respuesta favorable al tratamiento: cuando existe mejoría de las manifestaciones clínicas, luego de haber concluido el tratamiento.</w:t>
      </w:r>
    </w:p>
    <w:p w:rsidR="000A34FD" w:rsidRPr="00341CCF" w:rsidRDefault="000A34FD" w:rsidP="000A34FD">
      <w:pPr>
        <w:tabs>
          <w:tab w:val="left" w:pos="1491"/>
        </w:tabs>
        <w:spacing w:after="0" w:line="360" w:lineRule="auto"/>
        <w:jc w:val="both"/>
        <w:rPr>
          <w:rFonts w:ascii="Arial" w:hAnsi="Arial" w:cs="Arial"/>
          <w:sz w:val="24"/>
          <w:szCs w:val="24"/>
        </w:rPr>
      </w:pPr>
    </w:p>
    <w:p w:rsidR="000A34FD" w:rsidRDefault="000A34FD" w:rsidP="000A34FD">
      <w:pPr>
        <w:tabs>
          <w:tab w:val="left" w:pos="1491"/>
        </w:tabs>
        <w:spacing w:after="0" w:line="360" w:lineRule="auto"/>
        <w:jc w:val="both"/>
        <w:rPr>
          <w:rFonts w:ascii="Arial" w:hAnsi="Arial" w:cs="Arial"/>
          <w:sz w:val="24"/>
          <w:szCs w:val="24"/>
        </w:rPr>
      </w:pPr>
      <w:r w:rsidRPr="002A0DE5">
        <w:rPr>
          <w:rFonts w:ascii="Arial" w:hAnsi="Arial" w:cs="Arial"/>
          <w:b/>
          <w:sz w:val="24"/>
          <w:szCs w:val="24"/>
        </w:rPr>
        <w:t>Metodología a utilizar</w:t>
      </w:r>
      <w:r>
        <w:rPr>
          <w:rFonts w:ascii="Arial" w:hAnsi="Arial" w:cs="Arial"/>
          <w:sz w:val="24"/>
          <w:szCs w:val="24"/>
        </w:rPr>
        <w:t>: Enfoque/tipo de investigación:</w:t>
      </w:r>
    </w:p>
    <w:p w:rsidR="000A34FD" w:rsidRDefault="000A34FD" w:rsidP="000A34FD">
      <w:pPr>
        <w:tabs>
          <w:tab w:val="left" w:pos="1491"/>
        </w:tabs>
        <w:spacing w:after="0" w:line="360" w:lineRule="auto"/>
        <w:jc w:val="both"/>
        <w:rPr>
          <w:rFonts w:ascii="Arial" w:hAnsi="Arial" w:cs="Arial"/>
          <w:sz w:val="24"/>
          <w:szCs w:val="24"/>
        </w:rPr>
      </w:pPr>
      <w:r>
        <w:rPr>
          <w:rFonts w:ascii="Arial" w:hAnsi="Arial" w:cs="Arial"/>
          <w:sz w:val="24"/>
          <w:szCs w:val="24"/>
        </w:rPr>
        <w:t>Se desarrollará una investigación que será:</w:t>
      </w:r>
    </w:p>
    <w:p w:rsidR="000A34FD" w:rsidRDefault="000A34FD" w:rsidP="000A34FD">
      <w:pPr>
        <w:tabs>
          <w:tab w:val="left" w:pos="1491"/>
        </w:tabs>
        <w:spacing w:after="0" w:line="360" w:lineRule="auto"/>
        <w:jc w:val="both"/>
        <w:rPr>
          <w:rFonts w:ascii="Arial" w:hAnsi="Arial" w:cs="Arial"/>
          <w:sz w:val="24"/>
          <w:szCs w:val="24"/>
        </w:rPr>
      </w:pPr>
      <w:r>
        <w:rPr>
          <w:rFonts w:ascii="Arial" w:hAnsi="Arial" w:cs="Arial"/>
          <w:sz w:val="24"/>
          <w:szCs w:val="24"/>
        </w:rPr>
        <w:t>-Por el objetivo perseguido: Aplicada</w:t>
      </w:r>
    </w:p>
    <w:p w:rsidR="000A34FD" w:rsidRDefault="000A34FD" w:rsidP="000A34FD">
      <w:pPr>
        <w:tabs>
          <w:tab w:val="left" w:pos="1491"/>
        </w:tabs>
        <w:spacing w:after="0" w:line="360" w:lineRule="auto"/>
        <w:jc w:val="both"/>
        <w:rPr>
          <w:rFonts w:ascii="Arial" w:hAnsi="Arial" w:cs="Arial"/>
          <w:sz w:val="24"/>
          <w:szCs w:val="24"/>
        </w:rPr>
      </w:pPr>
      <w:r>
        <w:rPr>
          <w:rFonts w:ascii="Arial" w:hAnsi="Arial" w:cs="Arial"/>
          <w:sz w:val="24"/>
          <w:szCs w:val="24"/>
        </w:rPr>
        <w:t>-Por el nivel de profundización: Correlacional</w:t>
      </w:r>
    </w:p>
    <w:p w:rsidR="000A34FD" w:rsidRDefault="000A34FD" w:rsidP="000A34FD">
      <w:pPr>
        <w:tabs>
          <w:tab w:val="left" w:pos="1491"/>
        </w:tabs>
        <w:spacing w:after="0" w:line="360" w:lineRule="auto"/>
        <w:jc w:val="both"/>
        <w:rPr>
          <w:rFonts w:ascii="Arial" w:hAnsi="Arial" w:cs="Arial"/>
          <w:sz w:val="24"/>
          <w:szCs w:val="24"/>
        </w:rPr>
      </w:pPr>
      <w:r>
        <w:rPr>
          <w:rFonts w:ascii="Arial" w:hAnsi="Arial" w:cs="Arial"/>
          <w:sz w:val="24"/>
          <w:szCs w:val="24"/>
        </w:rPr>
        <w:t>-Por el tipo de inferencia: Hipotético-deductiva</w:t>
      </w:r>
    </w:p>
    <w:p w:rsidR="000A34FD" w:rsidRDefault="000A34FD" w:rsidP="000A34FD">
      <w:pPr>
        <w:tabs>
          <w:tab w:val="left" w:pos="1491"/>
        </w:tabs>
        <w:spacing w:after="0" w:line="360" w:lineRule="auto"/>
        <w:jc w:val="both"/>
        <w:rPr>
          <w:rFonts w:ascii="Arial" w:hAnsi="Arial" w:cs="Arial"/>
          <w:sz w:val="24"/>
          <w:szCs w:val="24"/>
        </w:rPr>
      </w:pPr>
      <w:r>
        <w:rPr>
          <w:rFonts w:ascii="Arial" w:hAnsi="Arial" w:cs="Arial"/>
          <w:sz w:val="24"/>
          <w:szCs w:val="24"/>
        </w:rPr>
        <w:t>-Por la forma de manipular las variables: Pre-experimental</w:t>
      </w:r>
    </w:p>
    <w:p w:rsidR="000A34FD" w:rsidRDefault="000A34FD" w:rsidP="000A34FD">
      <w:pPr>
        <w:tabs>
          <w:tab w:val="left" w:pos="1491"/>
        </w:tabs>
        <w:spacing w:after="0" w:line="360" w:lineRule="auto"/>
        <w:jc w:val="both"/>
        <w:rPr>
          <w:rFonts w:ascii="Arial" w:hAnsi="Arial" w:cs="Arial"/>
          <w:sz w:val="24"/>
          <w:szCs w:val="24"/>
        </w:rPr>
      </w:pPr>
      <w:r>
        <w:rPr>
          <w:rFonts w:ascii="Arial" w:hAnsi="Arial" w:cs="Arial"/>
          <w:sz w:val="24"/>
          <w:szCs w:val="24"/>
        </w:rPr>
        <w:t>-Por el tipo de datos: Mixta</w:t>
      </w:r>
    </w:p>
    <w:p w:rsidR="000A34FD" w:rsidRDefault="000A34FD" w:rsidP="000A34FD">
      <w:pPr>
        <w:tabs>
          <w:tab w:val="left" w:pos="1491"/>
        </w:tabs>
        <w:spacing w:after="0" w:line="360" w:lineRule="auto"/>
        <w:jc w:val="both"/>
        <w:rPr>
          <w:rFonts w:ascii="Arial" w:hAnsi="Arial" w:cs="Arial"/>
          <w:sz w:val="24"/>
          <w:szCs w:val="24"/>
        </w:rPr>
      </w:pPr>
      <w:r>
        <w:rPr>
          <w:rFonts w:ascii="Arial" w:hAnsi="Arial" w:cs="Arial"/>
          <w:sz w:val="24"/>
          <w:szCs w:val="24"/>
        </w:rPr>
        <w:t>-Por el período de tiempo: Transversal.</w:t>
      </w:r>
    </w:p>
    <w:p w:rsidR="00241422" w:rsidRDefault="000A34FD" w:rsidP="000A34FD">
      <w:pPr>
        <w:tabs>
          <w:tab w:val="left" w:pos="1491"/>
        </w:tabs>
        <w:spacing w:after="0" w:line="360" w:lineRule="auto"/>
        <w:jc w:val="both"/>
        <w:rPr>
          <w:rFonts w:ascii="Arial" w:hAnsi="Arial" w:cs="Arial"/>
          <w:sz w:val="24"/>
          <w:szCs w:val="24"/>
          <w:lang w:val="es-US"/>
        </w:rPr>
      </w:pPr>
      <w:r>
        <w:rPr>
          <w:rFonts w:ascii="Arial" w:hAnsi="Arial" w:cs="Arial"/>
          <w:sz w:val="24"/>
          <w:szCs w:val="24"/>
        </w:rPr>
        <w:t>Se emplearon m</w:t>
      </w:r>
      <w:r>
        <w:rPr>
          <w:rFonts w:ascii="Arial" w:hAnsi="Arial" w:cs="Arial"/>
          <w:sz w:val="24"/>
          <w:szCs w:val="24"/>
          <w:lang w:val="es-US"/>
        </w:rPr>
        <w:t>é</w:t>
      </w:r>
      <w:r>
        <w:rPr>
          <w:rFonts w:ascii="Arial" w:hAnsi="Arial" w:cs="Arial"/>
          <w:sz w:val="24"/>
          <w:szCs w:val="24"/>
        </w:rPr>
        <w:t>todos te</w:t>
      </w:r>
      <w:r>
        <w:rPr>
          <w:rFonts w:ascii="Arial" w:hAnsi="Arial" w:cs="Arial"/>
          <w:sz w:val="24"/>
          <w:szCs w:val="24"/>
          <w:lang w:val="es-US"/>
        </w:rPr>
        <w:t>ó</w:t>
      </w:r>
      <w:r>
        <w:rPr>
          <w:rFonts w:ascii="Arial" w:hAnsi="Arial" w:cs="Arial"/>
          <w:sz w:val="24"/>
          <w:szCs w:val="24"/>
        </w:rPr>
        <w:t>ricos</w:t>
      </w:r>
      <w:r w:rsidR="006A1C03">
        <w:rPr>
          <w:rFonts w:ascii="Arial" w:hAnsi="Arial" w:cs="Arial"/>
          <w:sz w:val="24"/>
          <w:szCs w:val="24"/>
        </w:rPr>
        <w:t xml:space="preserve"> como: </w:t>
      </w:r>
      <w:r w:rsidR="00106554">
        <w:rPr>
          <w:rFonts w:ascii="Arial" w:hAnsi="Arial" w:cs="Arial"/>
          <w:sz w:val="24"/>
          <w:szCs w:val="24"/>
        </w:rPr>
        <w:t>hipot</w:t>
      </w:r>
      <w:r w:rsidR="00241422">
        <w:rPr>
          <w:rFonts w:ascii="Arial" w:hAnsi="Arial" w:cs="Arial"/>
          <w:sz w:val="24"/>
          <w:szCs w:val="24"/>
          <w:lang w:val="es-US"/>
        </w:rPr>
        <w:t>ético deductivo, enfoque de sistema, análisis y síntesis, inductivo deductivo y hermeneútico y métodos empíricos como observación y análisis de documentos.</w:t>
      </w:r>
    </w:p>
    <w:p w:rsidR="00635C9A" w:rsidRDefault="00997901" w:rsidP="00635C9A">
      <w:pPr>
        <w:spacing w:line="360" w:lineRule="auto"/>
        <w:jc w:val="both"/>
        <w:rPr>
          <w:rFonts w:ascii="Arial" w:hAnsi="Arial" w:cs="Arial"/>
          <w:sz w:val="24"/>
          <w:szCs w:val="24"/>
        </w:rPr>
      </w:pPr>
      <w:r w:rsidRPr="00997901">
        <w:rPr>
          <w:rFonts w:ascii="Arial" w:hAnsi="Arial" w:cs="Arial"/>
          <w:b/>
          <w:sz w:val="24"/>
          <w:szCs w:val="24"/>
          <w:lang w:val="es-US"/>
        </w:rPr>
        <w:lastRenderedPageBreak/>
        <w:t>RESULTADOS</w:t>
      </w:r>
      <w:r>
        <w:rPr>
          <w:rFonts w:ascii="Arial" w:hAnsi="Arial" w:cs="Arial"/>
          <w:sz w:val="24"/>
          <w:szCs w:val="24"/>
          <w:lang w:val="es-US"/>
        </w:rPr>
        <w:t>:</w:t>
      </w:r>
      <w:r w:rsidR="00635C9A">
        <w:rPr>
          <w:rFonts w:ascii="Arial" w:hAnsi="Arial" w:cs="Arial"/>
          <w:sz w:val="24"/>
          <w:szCs w:val="24"/>
          <w:lang w:val="es-US"/>
        </w:rPr>
        <w:t xml:space="preserve"> </w:t>
      </w:r>
      <w:r w:rsidR="00635C9A">
        <w:rPr>
          <w:rFonts w:ascii="Arial" w:hAnsi="Arial" w:cs="Arial"/>
          <w:sz w:val="24"/>
          <w:szCs w:val="24"/>
        </w:rPr>
        <w:t>El pre-experimento se realizó con una muestra intencional de 23 pacientes con náuseas y vómitos inducidos por quimioterapia en el período comprendido de diciembre de 2023 a marzo de 2024.</w:t>
      </w:r>
    </w:p>
    <w:p w:rsidR="00635C9A" w:rsidRDefault="00635C9A" w:rsidP="00651D65">
      <w:pPr>
        <w:spacing w:line="360" w:lineRule="auto"/>
        <w:jc w:val="both"/>
        <w:rPr>
          <w:rFonts w:ascii="Arial" w:hAnsi="Arial" w:cs="Arial"/>
          <w:sz w:val="24"/>
          <w:szCs w:val="24"/>
        </w:rPr>
      </w:pPr>
      <w:r>
        <w:rPr>
          <w:rFonts w:ascii="Arial" w:hAnsi="Arial" w:cs="Arial"/>
          <w:sz w:val="24"/>
          <w:szCs w:val="24"/>
        </w:rPr>
        <w:t>Se aplicó el protocolo diagnóstico terapéutico integrativo con acupuntura</w:t>
      </w:r>
      <w:r w:rsidR="000B717B">
        <w:rPr>
          <w:rFonts w:ascii="Arial" w:hAnsi="Arial" w:cs="Arial"/>
          <w:sz w:val="24"/>
          <w:szCs w:val="24"/>
        </w:rPr>
        <w:t xml:space="preserve"> m</w:t>
      </w:r>
      <w:r w:rsidR="000B717B">
        <w:rPr>
          <w:rFonts w:ascii="Arial" w:hAnsi="Arial" w:cs="Arial"/>
          <w:sz w:val="24"/>
          <w:szCs w:val="24"/>
          <w:lang w:val="es-US"/>
        </w:rPr>
        <w:t>ás la terapéutica estándar (antagonistas selectivos de los receptores 5-HT3, procinéticos y corticoesteroides)</w:t>
      </w:r>
      <w:r w:rsidR="000B717B">
        <w:rPr>
          <w:rFonts w:ascii="Arial" w:hAnsi="Arial" w:cs="Arial"/>
          <w:sz w:val="24"/>
          <w:szCs w:val="24"/>
        </w:rPr>
        <w:t xml:space="preserve"> </w:t>
      </w:r>
      <w:r>
        <w:rPr>
          <w:rFonts w:ascii="Arial" w:hAnsi="Arial" w:cs="Arial"/>
          <w:sz w:val="24"/>
          <w:szCs w:val="24"/>
        </w:rPr>
        <w:t>a cada paciente, antes de iniciar la quimioterapia y se realizó una evaluación inicial, durante y después del tratamiento, posteriormente en las consultas se evaluó la evolución de los síntomas y signos constatados inicialmente. Este protocolo permitió que los pacientes con reacciones adversas recibieran una atención integral, inmediata, sin necesidad del uso excesivo de medicamentos antieméticos.</w:t>
      </w:r>
    </w:p>
    <w:p w:rsidR="00B17880" w:rsidRPr="00B70336" w:rsidRDefault="00742248" w:rsidP="00B17880">
      <w:pPr>
        <w:spacing w:line="360" w:lineRule="auto"/>
        <w:jc w:val="both"/>
        <w:rPr>
          <w:rFonts w:ascii="Arial" w:hAnsi="Arial" w:cs="Arial"/>
          <w:sz w:val="24"/>
          <w:szCs w:val="24"/>
          <w:vertAlign w:val="superscript"/>
        </w:rPr>
      </w:pPr>
      <w:r>
        <w:rPr>
          <w:rFonts w:ascii="Arial" w:hAnsi="Arial" w:cs="Arial"/>
          <w:sz w:val="24"/>
          <w:szCs w:val="24"/>
        </w:rPr>
        <w:t xml:space="preserve">Las náuseas y vómitos inducidos por quimioterapia representan el efecto tóxico más frecuente, se presenta hasta en un 80%  de los pacientes y constituye uno de los fenómenos que más deterioran la calidad de vida del paciente oncológico, pudiendo condicionar la modificación del tratamiento o rechazo del mismo por el </w:t>
      </w:r>
      <w:r w:rsidRPr="00174AA0">
        <w:rPr>
          <w:rFonts w:ascii="Arial" w:hAnsi="Arial" w:cs="Arial"/>
          <w:sz w:val="24"/>
          <w:szCs w:val="24"/>
        </w:rPr>
        <w:t>paciente</w:t>
      </w:r>
      <w:r>
        <w:rPr>
          <w:rFonts w:ascii="Arial" w:hAnsi="Arial" w:cs="Arial"/>
          <w:sz w:val="24"/>
          <w:szCs w:val="24"/>
        </w:rPr>
        <w:t xml:space="preserve">, </w:t>
      </w:r>
      <w:r w:rsidR="00863B4D">
        <w:rPr>
          <w:rFonts w:ascii="Arial" w:hAnsi="Arial" w:cs="Arial"/>
          <w:sz w:val="24"/>
          <w:szCs w:val="24"/>
          <w:vertAlign w:val="superscript"/>
        </w:rPr>
        <w:t>8, 9</w:t>
      </w:r>
      <w:r w:rsidR="00B30713">
        <w:rPr>
          <w:rFonts w:ascii="Arial" w:hAnsi="Arial" w:cs="Arial"/>
          <w:sz w:val="24"/>
          <w:szCs w:val="24"/>
          <w:vertAlign w:val="superscript"/>
        </w:rPr>
        <w:t xml:space="preserve"> </w:t>
      </w:r>
      <w:r>
        <w:rPr>
          <w:rFonts w:ascii="Arial" w:hAnsi="Arial" w:cs="Arial"/>
          <w:sz w:val="24"/>
          <w:szCs w:val="24"/>
        </w:rPr>
        <w:t>de ahí la importancia de nuestra investigación.</w:t>
      </w:r>
      <w:r w:rsidR="00651D65">
        <w:rPr>
          <w:rFonts w:ascii="Arial" w:hAnsi="Arial" w:cs="Arial"/>
          <w:sz w:val="24"/>
          <w:szCs w:val="24"/>
        </w:rPr>
        <w:t xml:space="preserve"> Desde el enfoque de la medicina integrativa la autora considera que se produce un desequilibrio entre los factores agresivos y defensivos de la mucosa que dificulta la circulación de la energía y esto favorece la aparición de las náuseas y los vómitos. </w:t>
      </w:r>
      <w:r w:rsidR="00B17880">
        <w:rPr>
          <w:rFonts w:ascii="Arial" w:hAnsi="Arial" w:cs="Arial"/>
          <w:sz w:val="24"/>
          <w:szCs w:val="24"/>
        </w:rPr>
        <w:t xml:space="preserve">Existe una deficiencia </w:t>
      </w:r>
      <w:r w:rsidR="00B17880" w:rsidRPr="0022110D">
        <w:rPr>
          <w:rFonts w:ascii="Arial" w:hAnsi="Arial" w:cs="Arial"/>
          <w:sz w:val="24"/>
          <w:szCs w:val="24"/>
        </w:rPr>
        <w:t>circulatoria de la energía del estómago: este según la medicina tradicional tiene función  de recibir los alimentos y líquidos, participa en el proceso de la fermentación digestiva, y tiene como función el contribuir a garantizar el descenso, al existir esta deficiencia de la energía del estómago, en lugar de tener movimientos descendentes, esta energía se dirige hacia arriba y con ella el contenido gástrico( circulación al revés), aunque existen otros órganos que pueden provocarlos como el hígado y el bazo, pues su Qi normalmente discurre hacia abajo, hacia los intestinos,</w:t>
      </w:r>
      <w:r w:rsidR="00B17880">
        <w:rPr>
          <w:rFonts w:ascii="Arial" w:hAnsi="Arial" w:cs="Arial"/>
          <w:sz w:val="24"/>
          <w:szCs w:val="24"/>
        </w:rPr>
        <w:t xml:space="preserve"> el bazo se torna deficiente y no puede lograr  bien su función de comandar el transporte y la transformación de los alimentos y los líquidos, así no entrega las sustancias , la energía nutritiva y los líquidos al Jiao superior por lo que estos se acumulan, se retienen en el Jiao medio, apareciendo consigo la humedad y la flema, factores patógenos que se relacionan con el enlentecimiento, estancamiento, disminución y retardo de la circulación del Qi. Este se torna </w:t>
      </w:r>
      <w:r w:rsidR="00B17880">
        <w:rPr>
          <w:rFonts w:ascii="Arial" w:hAnsi="Arial" w:cs="Arial"/>
          <w:sz w:val="24"/>
          <w:szCs w:val="24"/>
        </w:rPr>
        <w:lastRenderedPageBreak/>
        <w:t xml:space="preserve">deficiente, aparecen trastornos en sus mecanismos básicos de entrada y salida, ascenso y descenso y aparecen manifestaciones como náuseas y vómitos, </w:t>
      </w:r>
      <w:r w:rsidR="00B17880" w:rsidRPr="0022110D">
        <w:rPr>
          <w:rFonts w:ascii="Arial" w:hAnsi="Arial" w:cs="Arial"/>
          <w:sz w:val="24"/>
          <w:szCs w:val="24"/>
        </w:rPr>
        <w:t xml:space="preserve"> otra de las teorías lo constituye la teoría de Energía, sangre y líquidos corporales; específicamente: trastornos básicos de la Energía: Qi a contracorriente o Inversión del Qi.</w:t>
      </w:r>
      <w:r w:rsidR="00B17880">
        <w:rPr>
          <w:rFonts w:ascii="Arial" w:hAnsi="Arial" w:cs="Arial"/>
          <w:sz w:val="24"/>
          <w:szCs w:val="24"/>
          <w:vertAlign w:val="superscript"/>
        </w:rPr>
        <w:t>10, 11</w:t>
      </w:r>
      <w:r w:rsidR="00863B4D">
        <w:rPr>
          <w:rFonts w:ascii="Arial" w:hAnsi="Arial" w:cs="Arial"/>
          <w:sz w:val="24"/>
          <w:szCs w:val="24"/>
          <w:vertAlign w:val="superscript"/>
        </w:rPr>
        <w:t>, 12</w:t>
      </w:r>
    </w:p>
    <w:p w:rsidR="00651D65" w:rsidRPr="00B17880" w:rsidRDefault="00651D65" w:rsidP="00651D65">
      <w:pPr>
        <w:spacing w:line="360" w:lineRule="auto"/>
        <w:jc w:val="both"/>
        <w:rPr>
          <w:rFonts w:ascii="Arial" w:hAnsi="Arial" w:cs="Arial"/>
          <w:sz w:val="24"/>
          <w:szCs w:val="24"/>
          <w:vertAlign w:val="superscript"/>
        </w:rPr>
      </w:pPr>
      <w:r>
        <w:rPr>
          <w:rFonts w:ascii="Arial" w:hAnsi="Arial" w:cs="Arial"/>
          <w:sz w:val="24"/>
          <w:szCs w:val="24"/>
          <w:lang w:val="es-US"/>
        </w:rPr>
        <w:t>Los resultados permitieron identificar un predominio del sexo femenino y el grupo etáreo predominante fue de 40 a 49 años.</w:t>
      </w:r>
      <w:r>
        <w:rPr>
          <w:rFonts w:ascii="Arial" w:hAnsi="Arial" w:cs="Arial"/>
          <w:sz w:val="24"/>
          <w:szCs w:val="24"/>
        </w:rPr>
        <w:t xml:space="preserve"> Con el uso de la acupuntura se tonifican las funciones de los </w:t>
      </w:r>
      <w:r>
        <w:rPr>
          <w:rFonts w:ascii="Arial" w:hAnsi="Arial" w:cs="Arial"/>
          <w:sz w:val="24"/>
          <w:szCs w:val="24"/>
          <w:lang w:val="es-US"/>
        </w:rPr>
        <w:t>ó</w:t>
      </w:r>
      <w:r>
        <w:rPr>
          <w:rFonts w:ascii="Arial" w:hAnsi="Arial" w:cs="Arial"/>
          <w:sz w:val="24"/>
          <w:szCs w:val="24"/>
        </w:rPr>
        <w:t xml:space="preserve">rganos Zang- Fu, se expulsan factores patógenos (calor-fuego, humedad, flema), armonizamos el Jiao Medio, específicamente  el punto de PC6, tiene el efecto de controlar el ascenso del Qi de estómago en rebelión, al redireccionar esa energía. </w:t>
      </w:r>
      <w:r w:rsidR="00B17880">
        <w:rPr>
          <w:rFonts w:ascii="Arial" w:hAnsi="Arial" w:cs="Arial"/>
          <w:sz w:val="24"/>
          <w:szCs w:val="24"/>
          <w:vertAlign w:val="superscript"/>
        </w:rPr>
        <w:t>13</w:t>
      </w:r>
      <w:r w:rsidR="00863B4D">
        <w:rPr>
          <w:rFonts w:ascii="Arial" w:hAnsi="Arial" w:cs="Arial"/>
          <w:sz w:val="24"/>
          <w:szCs w:val="24"/>
          <w:vertAlign w:val="superscript"/>
        </w:rPr>
        <w:t>, 14</w:t>
      </w:r>
    </w:p>
    <w:p w:rsidR="00651D65" w:rsidRDefault="00651D65" w:rsidP="00651D65">
      <w:pPr>
        <w:spacing w:line="360" w:lineRule="auto"/>
        <w:jc w:val="both"/>
        <w:rPr>
          <w:rFonts w:ascii="Arial" w:hAnsi="Arial" w:cs="Arial"/>
          <w:sz w:val="24"/>
          <w:szCs w:val="24"/>
        </w:rPr>
      </w:pPr>
      <w:r>
        <w:rPr>
          <w:rFonts w:ascii="Arial" w:hAnsi="Arial" w:cs="Arial"/>
          <w:sz w:val="24"/>
          <w:szCs w:val="24"/>
        </w:rPr>
        <w:t>Después de aplicar el protoco</w:t>
      </w:r>
      <w:r w:rsidR="00EA4E59">
        <w:rPr>
          <w:rFonts w:ascii="Arial" w:hAnsi="Arial" w:cs="Arial"/>
          <w:sz w:val="24"/>
          <w:szCs w:val="24"/>
        </w:rPr>
        <w:t>lo diagnóstico terapéutico se evidenci</w:t>
      </w:r>
      <w:r>
        <w:rPr>
          <w:rFonts w:ascii="Arial" w:hAnsi="Arial" w:cs="Arial"/>
          <w:sz w:val="24"/>
          <w:szCs w:val="24"/>
        </w:rPr>
        <w:t xml:space="preserve">a que las náuseas aparecieron en </w:t>
      </w:r>
      <w:r w:rsidR="001A35A0">
        <w:rPr>
          <w:rFonts w:ascii="Arial" w:hAnsi="Arial" w:cs="Arial"/>
          <w:sz w:val="24"/>
          <w:szCs w:val="24"/>
        </w:rPr>
        <w:t>el 17,</w:t>
      </w:r>
      <w:r>
        <w:rPr>
          <w:rFonts w:ascii="Arial" w:hAnsi="Arial" w:cs="Arial"/>
          <w:sz w:val="24"/>
          <w:szCs w:val="24"/>
        </w:rPr>
        <w:t>39% de los pacientes estudiados una vez aplicado el protocolo, mientras que los vómitos en solo 1 paciente para un 4,35%.</w:t>
      </w:r>
    </w:p>
    <w:p w:rsidR="00651D65" w:rsidRDefault="00651D65" w:rsidP="00651D65">
      <w:pPr>
        <w:spacing w:line="360" w:lineRule="auto"/>
        <w:jc w:val="both"/>
        <w:rPr>
          <w:rFonts w:ascii="Arial" w:hAnsi="Arial" w:cs="Arial"/>
          <w:sz w:val="24"/>
          <w:szCs w:val="24"/>
        </w:rPr>
      </w:pPr>
      <w:r w:rsidRPr="00DA7991">
        <w:rPr>
          <w:rFonts w:ascii="Arial" w:hAnsi="Arial" w:cs="Arial"/>
          <w:sz w:val="24"/>
          <w:szCs w:val="24"/>
        </w:rPr>
        <w:t xml:space="preserve"> </w:t>
      </w:r>
      <w:r>
        <w:rPr>
          <w:rFonts w:ascii="Arial" w:hAnsi="Arial" w:cs="Arial"/>
          <w:sz w:val="24"/>
          <w:szCs w:val="24"/>
        </w:rPr>
        <w:t xml:space="preserve">Al aplicar le técnica estadística no paramétrica Test de McNemar, como método de comprobación se obtienen resultados estadísticamente significativos que permiten afirmar con un 95 % de confiabilidad y p=0,003 lo que evidencia mejoría de la sintomatología una vez aplicado el protocolo diagnóstico terapéutico. </w:t>
      </w:r>
    </w:p>
    <w:p w:rsidR="00495123" w:rsidRDefault="005F277F" w:rsidP="00651D65">
      <w:pPr>
        <w:spacing w:line="360" w:lineRule="auto"/>
        <w:jc w:val="both"/>
        <w:rPr>
          <w:rFonts w:ascii="Arial" w:hAnsi="Arial" w:cs="Arial"/>
          <w:sz w:val="24"/>
          <w:szCs w:val="24"/>
        </w:rPr>
      </w:pPr>
      <w:r>
        <w:rPr>
          <w:rFonts w:ascii="Arial" w:hAnsi="Arial" w:cs="Arial"/>
          <w:sz w:val="24"/>
          <w:szCs w:val="24"/>
        </w:rPr>
        <w:t>La autora refiere la mayor efectividad</w:t>
      </w:r>
      <w:r w:rsidRPr="005F277F">
        <w:rPr>
          <w:rFonts w:ascii="Arial" w:hAnsi="Arial" w:cs="Arial"/>
          <w:sz w:val="24"/>
          <w:szCs w:val="24"/>
        </w:rPr>
        <w:t xml:space="preserve"> </w:t>
      </w:r>
      <w:r>
        <w:rPr>
          <w:rFonts w:ascii="Arial" w:hAnsi="Arial" w:cs="Arial"/>
          <w:sz w:val="24"/>
          <w:szCs w:val="24"/>
        </w:rPr>
        <w:t>del  tratamiento en aquellos pacientes con síntomas agudos post quimioterapia</w:t>
      </w:r>
      <w:r w:rsidR="00495123">
        <w:rPr>
          <w:rFonts w:ascii="Arial" w:hAnsi="Arial" w:cs="Arial"/>
          <w:sz w:val="24"/>
          <w:szCs w:val="24"/>
        </w:rPr>
        <w:t xml:space="preserve">. </w:t>
      </w:r>
    </w:p>
    <w:p w:rsidR="005F277F" w:rsidRDefault="00495123" w:rsidP="00651D65">
      <w:pPr>
        <w:spacing w:line="360" w:lineRule="auto"/>
        <w:jc w:val="both"/>
        <w:rPr>
          <w:rFonts w:ascii="Arial" w:hAnsi="Arial" w:cs="Arial"/>
          <w:sz w:val="24"/>
          <w:szCs w:val="24"/>
        </w:rPr>
      </w:pPr>
      <w:r>
        <w:rPr>
          <w:rFonts w:ascii="Arial" w:hAnsi="Arial" w:cs="Arial"/>
          <w:sz w:val="24"/>
          <w:szCs w:val="24"/>
        </w:rPr>
        <w:t>Al analizar los resultados obtenidos se observó que en 19 pacientes fue efectivo la aplicación del protocolo diagnóstico terapéutico integrativo con acupuntura para un 82,61%, no siendo efectivo en el 17,39% de la muestra estudiada que se corresponde con las pacientes que continuaron presentando náuseas y vómitos aún después de aplicado el protocolo.</w:t>
      </w:r>
    </w:p>
    <w:p w:rsidR="00495123" w:rsidRDefault="00495123" w:rsidP="00495123">
      <w:pPr>
        <w:spacing w:line="360" w:lineRule="auto"/>
        <w:jc w:val="both"/>
        <w:rPr>
          <w:rFonts w:ascii="Arial" w:hAnsi="Arial" w:cs="Arial"/>
          <w:sz w:val="24"/>
          <w:szCs w:val="24"/>
        </w:rPr>
      </w:pPr>
      <w:r w:rsidRPr="00495123">
        <w:rPr>
          <w:rFonts w:ascii="Arial" w:hAnsi="Arial" w:cs="Arial"/>
          <w:b/>
          <w:sz w:val="24"/>
          <w:szCs w:val="24"/>
        </w:rPr>
        <w:t>CONCLUSIONES:</w:t>
      </w:r>
      <w:r>
        <w:rPr>
          <w:rFonts w:ascii="Arial" w:hAnsi="Arial" w:cs="Arial"/>
          <w:b/>
          <w:sz w:val="24"/>
          <w:szCs w:val="24"/>
        </w:rPr>
        <w:t xml:space="preserve"> </w:t>
      </w:r>
      <w:r>
        <w:rPr>
          <w:rFonts w:ascii="Arial" w:hAnsi="Arial" w:cs="Arial"/>
          <w:sz w:val="24"/>
          <w:szCs w:val="24"/>
        </w:rPr>
        <w:t xml:space="preserve">El planteamiento de un problema científico, sustentado en el marco teórico permitió identificar la necesidad de un protocolo diagnóstico terapéutico como solución al problema. Se elaboró un protocolo diagnóstico terapéutico integrativo con acupuntura para el alivio de las náuseas y vómitos </w:t>
      </w:r>
      <w:r>
        <w:rPr>
          <w:rFonts w:ascii="Arial" w:hAnsi="Arial" w:cs="Arial"/>
          <w:sz w:val="24"/>
          <w:szCs w:val="24"/>
        </w:rPr>
        <w:lastRenderedPageBreak/>
        <w:t xml:space="preserve">inducidos por quimioterapia, que va dirigido a la combinación de la medicina tradicional china con la medicina occidental, en aras de lograr la mejoría del paciente. El resultado de la aplicación del protocolo diagnóstico terapéutico integrativo con acupuntura demostró su efectividad para el alivio de las náuseas y los vómitos inducidos por quimioterapia.  </w:t>
      </w:r>
    </w:p>
    <w:p w:rsidR="00B47741" w:rsidRDefault="00B47741" w:rsidP="00495123">
      <w:pPr>
        <w:spacing w:line="360" w:lineRule="auto"/>
        <w:jc w:val="both"/>
        <w:rPr>
          <w:rFonts w:ascii="Arial" w:hAnsi="Arial" w:cs="Arial"/>
          <w:b/>
          <w:sz w:val="24"/>
          <w:szCs w:val="24"/>
        </w:rPr>
      </w:pPr>
      <w:r w:rsidRPr="00B47741">
        <w:rPr>
          <w:rFonts w:ascii="Arial" w:hAnsi="Arial" w:cs="Arial"/>
          <w:b/>
          <w:sz w:val="24"/>
          <w:szCs w:val="24"/>
        </w:rPr>
        <w:t>REFERENCIAS BIBLIOGRÀFICAS:</w:t>
      </w:r>
    </w:p>
    <w:p w:rsidR="00575B29" w:rsidRPr="007E4F95" w:rsidRDefault="00575B29" w:rsidP="00575B29">
      <w:pPr>
        <w:pStyle w:val="Prrafodelista"/>
        <w:numPr>
          <w:ilvl w:val="0"/>
          <w:numId w:val="5"/>
        </w:numPr>
        <w:spacing w:line="360" w:lineRule="auto"/>
        <w:jc w:val="both"/>
        <w:rPr>
          <w:rFonts w:ascii="Arial" w:hAnsi="Arial" w:cs="Arial"/>
          <w:sz w:val="24"/>
          <w:szCs w:val="24"/>
        </w:rPr>
      </w:pPr>
      <w:r>
        <w:rPr>
          <w:rFonts w:ascii="Arial" w:hAnsi="Arial" w:cs="Arial"/>
          <w:sz w:val="24"/>
          <w:szCs w:val="24"/>
        </w:rPr>
        <w:t>Asamblea Nacional de las Naciones Unidas. Agenda 2030. Objetivos de desarrollo sostenible.2015</w:t>
      </w:r>
    </w:p>
    <w:p w:rsidR="00575B29" w:rsidRPr="00AC7D99" w:rsidRDefault="00575B29" w:rsidP="00575B29">
      <w:pPr>
        <w:pStyle w:val="Prrafodelista"/>
        <w:numPr>
          <w:ilvl w:val="0"/>
          <w:numId w:val="5"/>
        </w:numPr>
        <w:spacing w:line="360" w:lineRule="auto"/>
        <w:contextualSpacing w:val="0"/>
        <w:jc w:val="both"/>
        <w:rPr>
          <w:rFonts w:ascii="Arial" w:hAnsi="Arial" w:cs="Arial"/>
          <w:sz w:val="24"/>
          <w:szCs w:val="24"/>
        </w:rPr>
      </w:pPr>
      <w:r w:rsidRPr="00AC7D99">
        <w:rPr>
          <w:rFonts w:ascii="Arial" w:hAnsi="Arial" w:cs="Arial"/>
          <w:sz w:val="24"/>
          <w:szCs w:val="24"/>
        </w:rPr>
        <w:t xml:space="preserve">Organización Mundial de la Salud. Estrategia de la OMS sobre Medicina Tradicional 2014-2023. [Internet]. Ginebra: Organización Mundial de la Salud; 2013. Disponible en: </w:t>
      </w:r>
      <w:hyperlink r:id="rId8" w:history="1">
        <w:r w:rsidRPr="00AC7D99">
          <w:rPr>
            <w:rStyle w:val="Hipervnculo"/>
            <w:rFonts w:ascii="Arial" w:hAnsi="Arial" w:cs="Arial"/>
            <w:sz w:val="24"/>
            <w:szCs w:val="24"/>
          </w:rPr>
          <w:t>https://apps.who.int/iris/handle/10665/95008</w:t>
        </w:r>
      </w:hyperlink>
    </w:p>
    <w:p w:rsidR="00575B29" w:rsidRPr="00AC7D99" w:rsidRDefault="00575B29" w:rsidP="00575B29">
      <w:pPr>
        <w:pStyle w:val="Prrafodelista"/>
        <w:numPr>
          <w:ilvl w:val="0"/>
          <w:numId w:val="5"/>
        </w:numPr>
        <w:spacing w:line="360" w:lineRule="auto"/>
        <w:contextualSpacing w:val="0"/>
        <w:jc w:val="both"/>
        <w:rPr>
          <w:rFonts w:ascii="Arial" w:hAnsi="Arial" w:cs="Arial"/>
          <w:sz w:val="24"/>
          <w:szCs w:val="24"/>
        </w:rPr>
      </w:pPr>
      <w:r w:rsidRPr="00AC7D99">
        <w:rPr>
          <w:rFonts w:ascii="Arial" w:hAnsi="Arial" w:cs="Arial"/>
          <w:sz w:val="24"/>
          <w:szCs w:val="24"/>
        </w:rPr>
        <w:t>D</w:t>
      </w:r>
      <w:r w:rsidRPr="00AC7D99">
        <w:rPr>
          <w:rFonts w:ascii="Arial" w:hAnsi="Arial" w:cs="Arial"/>
          <w:color w:val="000000" w:themeColor="text1"/>
          <w:sz w:val="24"/>
          <w:szCs w:val="24"/>
        </w:rPr>
        <w:t>eclaraci</w:t>
      </w:r>
      <w:r w:rsidRPr="00AC7D99">
        <w:rPr>
          <w:rFonts w:ascii="Arial" w:hAnsi="Arial" w:cs="Arial"/>
          <w:color w:val="000000" w:themeColor="text1"/>
          <w:sz w:val="24"/>
          <w:szCs w:val="24"/>
          <w:lang w:val="es-US"/>
        </w:rPr>
        <w:t>ón de ALMA-ATA. Conferencia Internacional sobre Atención Primaria de Salud, Alma-Ata, URSS. 6-12 de septiembre de 1978 [citado 28/03/2021]. Disponible en: https://www.paho.org/hq/dmdocuments/2012/alma-ata-1978declaracion.pdf</w:t>
      </w:r>
    </w:p>
    <w:p w:rsidR="00575B29" w:rsidRPr="00AC7D99" w:rsidRDefault="00575B29" w:rsidP="00575B29">
      <w:pPr>
        <w:pStyle w:val="Prrafodelista"/>
        <w:numPr>
          <w:ilvl w:val="0"/>
          <w:numId w:val="5"/>
        </w:numPr>
        <w:spacing w:line="360" w:lineRule="auto"/>
        <w:contextualSpacing w:val="0"/>
        <w:jc w:val="both"/>
        <w:rPr>
          <w:rFonts w:ascii="Arial" w:hAnsi="Arial" w:cs="Arial"/>
          <w:sz w:val="24"/>
          <w:szCs w:val="24"/>
        </w:rPr>
      </w:pPr>
      <w:r w:rsidRPr="00AC7D99">
        <w:rPr>
          <w:rFonts w:ascii="Arial" w:hAnsi="Arial" w:cs="Arial"/>
          <w:sz w:val="24"/>
          <w:szCs w:val="24"/>
        </w:rPr>
        <w:t xml:space="preserve">Ministerio de Salud Pública. Programa Nacional de Medicina Natural y Tradicional [Internet]. La Habana, 2011 [citado 5 marzo 2022]; Disponible en: </w:t>
      </w:r>
      <w:hyperlink r:id="rId9" w:history="1">
        <w:r w:rsidRPr="00AC7D99">
          <w:rPr>
            <w:rStyle w:val="Hipervnculo"/>
            <w:rFonts w:ascii="Arial" w:hAnsi="Arial" w:cs="Arial"/>
            <w:sz w:val="24"/>
            <w:szCs w:val="24"/>
          </w:rPr>
          <w:t>http://especialidades.sld.cu/</w:t>
        </w:r>
        <w:r w:rsidRPr="00AC7D99">
          <w:rPr>
            <w:rStyle w:val="Hipervnculo"/>
            <w:rFonts w:ascii="Arial" w:hAnsi="Arial" w:cs="Arial"/>
            <w:sz w:val="24"/>
            <w:szCs w:val="24"/>
            <w:lang w:val="es-US"/>
          </w:rPr>
          <w:t>mednat/recursos-d-informacion/programa.mnt/</w:t>
        </w:r>
      </w:hyperlink>
    </w:p>
    <w:p w:rsidR="00575B29" w:rsidRDefault="00575B29" w:rsidP="00575B29">
      <w:pPr>
        <w:pStyle w:val="Prrafodelista"/>
        <w:numPr>
          <w:ilvl w:val="0"/>
          <w:numId w:val="5"/>
        </w:numPr>
        <w:spacing w:line="360" w:lineRule="auto"/>
        <w:contextualSpacing w:val="0"/>
        <w:jc w:val="both"/>
        <w:rPr>
          <w:rFonts w:ascii="Arial" w:hAnsi="Arial" w:cs="Arial"/>
          <w:sz w:val="24"/>
          <w:szCs w:val="24"/>
        </w:rPr>
      </w:pPr>
      <w:r>
        <w:rPr>
          <w:rFonts w:ascii="Arial" w:hAnsi="Arial" w:cs="Arial"/>
          <w:sz w:val="24"/>
          <w:szCs w:val="24"/>
        </w:rPr>
        <w:t xml:space="preserve">Gaceta oficial de la República de Cuba. Resolución No.381 del MINSAP. [Internet]. 2015 May [citado 10/1/2016]: [aprox. 29 p.]. Disponible en: </w:t>
      </w:r>
      <w:hyperlink r:id="rId10" w:history="1">
        <w:r w:rsidRPr="005E7CB2">
          <w:rPr>
            <w:rStyle w:val="Hipervnculo"/>
            <w:rFonts w:ascii="Arial" w:hAnsi="Arial" w:cs="Arial"/>
            <w:sz w:val="24"/>
            <w:szCs w:val="24"/>
          </w:rPr>
          <w:t>https://www.cecmed.cu/sites/default/files/adjuntos/Reglamentacion/Resoluci%C3%B3n%20MINSAP%203081-%202015.pdf</w:t>
        </w:r>
      </w:hyperlink>
    </w:p>
    <w:p w:rsidR="00BF1198" w:rsidRDefault="00575B29" w:rsidP="00BF1198">
      <w:pPr>
        <w:pStyle w:val="Prrafodelista"/>
        <w:numPr>
          <w:ilvl w:val="0"/>
          <w:numId w:val="5"/>
        </w:numPr>
        <w:spacing w:line="360" w:lineRule="auto"/>
        <w:contextualSpacing w:val="0"/>
        <w:jc w:val="both"/>
        <w:rPr>
          <w:rFonts w:ascii="Arial" w:hAnsi="Arial" w:cs="Arial"/>
          <w:sz w:val="24"/>
          <w:szCs w:val="24"/>
        </w:rPr>
      </w:pPr>
      <w:r>
        <w:rPr>
          <w:rFonts w:ascii="Arial" w:hAnsi="Arial" w:cs="Arial"/>
          <w:sz w:val="24"/>
          <w:szCs w:val="24"/>
        </w:rPr>
        <w:t xml:space="preserve">Ramírez Figueredo D. Reglamentación de productos herbarios en Cuba. Rev.  Cubana de Medicina Natural y Tradicional [Internet]. 2016 Oct [citado 18/03/2017]; 1(1). Disponible en: Disponible en: </w:t>
      </w:r>
      <w:hyperlink r:id="rId11" w:history="1">
        <w:r w:rsidRPr="005E7CB2">
          <w:rPr>
            <w:rStyle w:val="Hipervnculo"/>
            <w:rFonts w:ascii="Arial" w:hAnsi="Arial" w:cs="Arial"/>
            <w:sz w:val="24"/>
            <w:szCs w:val="24"/>
          </w:rPr>
          <w:t>http://www.revmnt.sld.cu/index.php/rmnt/article/view/22/38</w:t>
        </w:r>
      </w:hyperlink>
      <w:r w:rsidR="00BF1198" w:rsidRPr="00BF1198">
        <w:rPr>
          <w:rFonts w:ascii="Arial" w:hAnsi="Arial" w:cs="Arial"/>
          <w:sz w:val="24"/>
          <w:szCs w:val="24"/>
        </w:rPr>
        <w:t xml:space="preserve"> </w:t>
      </w:r>
    </w:p>
    <w:p w:rsidR="00863B4D" w:rsidRDefault="00E80029" w:rsidP="00BF1198">
      <w:pPr>
        <w:pStyle w:val="Prrafodelista"/>
        <w:numPr>
          <w:ilvl w:val="0"/>
          <w:numId w:val="5"/>
        </w:numPr>
        <w:spacing w:line="360" w:lineRule="auto"/>
        <w:contextualSpacing w:val="0"/>
        <w:jc w:val="both"/>
        <w:rPr>
          <w:rFonts w:ascii="Arial" w:hAnsi="Arial" w:cs="Arial"/>
          <w:sz w:val="24"/>
          <w:szCs w:val="24"/>
        </w:rPr>
      </w:pPr>
      <w:r>
        <w:rPr>
          <w:rFonts w:ascii="Arial" w:hAnsi="Arial" w:cs="Arial"/>
          <w:sz w:val="24"/>
          <w:szCs w:val="24"/>
        </w:rPr>
        <w:t xml:space="preserve">Dalmau-Santamaría I. Medicina Integrativa Vol. 6. Núm. 2. Página 44 (abril 2012) Revista Internacional de Acupuntura </w:t>
      </w:r>
      <w:hyperlink r:id="rId12" w:history="1">
        <w:r w:rsidRPr="00DB597A">
          <w:rPr>
            <w:rStyle w:val="Hipervnculo"/>
            <w:rFonts w:ascii="Arial" w:hAnsi="Arial" w:cs="Arial"/>
            <w:sz w:val="24"/>
            <w:szCs w:val="24"/>
          </w:rPr>
          <w:t>https://www.elsevier.es/es-revista-revista-internacional-acupuntura-279-artículo-medicina-integrativa X1887836912410753</w:t>
        </w:r>
      </w:hyperlink>
    </w:p>
    <w:p w:rsidR="00BF1198" w:rsidRDefault="00BF1198" w:rsidP="00BF1198">
      <w:pPr>
        <w:pStyle w:val="Prrafodelista"/>
        <w:numPr>
          <w:ilvl w:val="0"/>
          <w:numId w:val="5"/>
        </w:numPr>
        <w:spacing w:line="360" w:lineRule="auto"/>
        <w:contextualSpacing w:val="0"/>
        <w:jc w:val="both"/>
        <w:rPr>
          <w:rFonts w:ascii="Arial" w:hAnsi="Arial" w:cs="Arial"/>
          <w:sz w:val="24"/>
          <w:szCs w:val="24"/>
        </w:rPr>
      </w:pPr>
      <w:r>
        <w:rPr>
          <w:rFonts w:ascii="Arial" w:hAnsi="Arial" w:cs="Arial"/>
          <w:sz w:val="24"/>
          <w:szCs w:val="24"/>
        </w:rPr>
        <w:t>Vila P, Mazo V, Sabaté S, et al. Náusees i vómits postoperatoris a Catalunya: análisis de la incidencia, els factors de risc i la profilaxi utilizada. Annals de Medicina 2011; 94(3): 98-103.</w:t>
      </w:r>
    </w:p>
    <w:p w:rsidR="00BF1198" w:rsidRDefault="00BF1198" w:rsidP="00BF1198">
      <w:pPr>
        <w:pStyle w:val="Prrafodelista"/>
        <w:numPr>
          <w:ilvl w:val="0"/>
          <w:numId w:val="5"/>
        </w:numPr>
        <w:spacing w:line="360" w:lineRule="auto"/>
        <w:contextualSpacing w:val="0"/>
        <w:jc w:val="both"/>
        <w:rPr>
          <w:rFonts w:ascii="Arial" w:hAnsi="Arial" w:cs="Arial"/>
          <w:sz w:val="24"/>
          <w:szCs w:val="24"/>
        </w:rPr>
      </w:pPr>
      <w:r>
        <w:rPr>
          <w:rFonts w:ascii="Arial" w:hAnsi="Arial" w:cs="Arial"/>
          <w:sz w:val="24"/>
          <w:szCs w:val="24"/>
        </w:rPr>
        <w:t>Gan TJ. Postoperative nausea and vomiting. Can it be eliminated?. JAMA 2022; 287: 1233-1236.</w:t>
      </w:r>
    </w:p>
    <w:p w:rsidR="00B17880" w:rsidRDefault="00B17880" w:rsidP="00B17880">
      <w:pPr>
        <w:pStyle w:val="Prrafodelista"/>
        <w:numPr>
          <w:ilvl w:val="0"/>
          <w:numId w:val="5"/>
        </w:numPr>
        <w:spacing w:line="360" w:lineRule="auto"/>
        <w:contextualSpacing w:val="0"/>
        <w:jc w:val="both"/>
        <w:rPr>
          <w:rFonts w:ascii="Arial" w:hAnsi="Arial" w:cs="Arial"/>
          <w:sz w:val="24"/>
          <w:szCs w:val="24"/>
        </w:rPr>
      </w:pPr>
      <w:r>
        <w:rPr>
          <w:rFonts w:ascii="Arial" w:hAnsi="Arial" w:cs="Arial"/>
          <w:sz w:val="24"/>
          <w:szCs w:val="24"/>
        </w:rPr>
        <w:t xml:space="preserve">Baxter, G. D., Bleakley, C., &amp; McDonough, S. (2008). Clinical effectiveness of laser acupunture: A systematic review. In JAMS Journal of Acupunture and Meridian Studies (Vol.1, Issue 2, pp. 65-82). Korean Pharmacopucnture Institute. Disponible en: </w:t>
      </w:r>
      <w:hyperlink r:id="rId13" w:history="1">
        <w:r w:rsidRPr="00C75EF4">
          <w:rPr>
            <w:rStyle w:val="Hipervnculo"/>
            <w:rFonts w:ascii="Arial" w:hAnsi="Arial" w:cs="Arial"/>
            <w:sz w:val="24"/>
            <w:szCs w:val="24"/>
          </w:rPr>
          <w:t>https://doi.org/10.1016/S2005-2901(09)60026-1</w:t>
        </w:r>
      </w:hyperlink>
      <w:r>
        <w:rPr>
          <w:rFonts w:ascii="Arial" w:hAnsi="Arial" w:cs="Arial"/>
          <w:sz w:val="24"/>
          <w:szCs w:val="24"/>
        </w:rPr>
        <w:t>.</w:t>
      </w:r>
    </w:p>
    <w:p w:rsidR="00B17880" w:rsidRDefault="00B17880" w:rsidP="00B17880">
      <w:pPr>
        <w:pStyle w:val="Prrafodelista"/>
        <w:numPr>
          <w:ilvl w:val="0"/>
          <w:numId w:val="5"/>
        </w:numPr>
        <w:spacing w:line="360" w:lineRule="auto"/>
        <w:contextualSpacing w:val="0"/>
        <w:jc w:val="both"/>
        <w:rPr>
          <w:rFonts w:ascii="Arial" w:hAnsi="Arial" w:cs="Arial"/>
          <w:sz w:val="24"/>
          <w:szCs w:val="24"/>
        </w:rPr>
      </w:pPr>
      <w:r>
        <w:rPr>
          <w:rFonts w:ascii="Arial" w:hAnsi="Arial" w:cs="Arial"/>
          <w:sz w:val="24"/>
          <w:szCs w:val="24"/>
        </w:rPr>
        <w:t>Nguyen Van Nghi. Sistema energético Bazo- Estómago. Volumen II. Nguyen Van Nghi. Semiología y Terapéutica en medicina energética oriental. IBB S.A. 1987.p 80-129.</w:t>
      </w:r>
    </w:p>
    <w:p w:rsidR="00575B29" w:rsidRDefault="00B17880" w:rsidP="00B17880">
      <w:pPr>
        <w:pStyle w:val="Prrafodelista"/>
        <w:numPr>
          <w:ilvl w:val="0"/>
          <w:numId w:val="5"/>
        </w:numPr>
        <w:spacing w:line="360" w:lineRule="auto"/>
        <w:contextualSpacing w:val="0"/>
        <w:jc w:val="both"/>
        <w:rPr>
          <w:rFonts w:ascii="Arial" w:hAnsi="Arial" w:cs="Arial"/>
          <w:sz w:val="24"/>
          <w:szCs w:val="24"/>
        </w:rPr>
      </w:pPr>
      <w:r>
        <w:rPr>
          <w:rFonts w:ascii="Arial" w:hAnsi="Arial" w:cs="Arial"/>
          <w:sz w:val="24"/>
          <w:szCs w:val="24"/>
        </w:rPr>
        <w:t xml:space="preserve"> Becker, D. E. (2019). Nausea, Vomiting, and Hiccups: A Review of Mechanisms and Treatment. Anesthesia Progress, 57(4). </w:t>
      </w:r>
      <w:hyperlink r:id="rId14" w:history="1">
        <w:r w:rsidRPr="008C2B74">
          <w:rPr>
            <w:rStyle w:val="Hipervnculo"/>
            <w:rFonts w:ascii="Arial" w:hAnsi="Arial" w:cs="Arial"/>
            <w:sz w:val="24"/>
            <w:szCs w:val="24"/>
          </w:rPr>
          <w:t>https://doi.org/10.2344/0003-3006-57.4.150</w:t>
        </w:r>
      </w:hyperlink>
    </w:p>
    <w:p w:rsidR="00B17880" w:rsidRDefault="00B17880" w:rsidP="00B17880">
      <w:pPr>
        <w:pStyle w:val="Prrafodelista"/>
        <w:numPr>
          <w:ilvl w:val="0"/>
          <w:numId w:val="5"/>
        </w:numPr>
        <w:spacing w:line="360" w:lineRule="auto"/>
        <w:jc w:val="both"/>
        <w:rPr>
          <w:rFonts w:ascii="Arial" w:hAnsi="Arial" w:cs="Arial"/>
          <w:sz w:val="24"/>
          <w:szCs w:val="24"/>
        </w:rPr>
      </w:pPr>
      <w:r w:rsidRPr="00EB4B4C">
        <w:rPr>
          <w:rFonts w:ascii="Arial" w:hAnsi="Arial" w:cs="Arial"/>
          <w:sz w:val="24"/>
          <w:szCs w:val="24"/>
        </w:rPr>
        <w:t>Zotelli VL, Grillo CM, de Sousa Mda L. Nausea control by needling at acupuncture point Neiguan (PC6) during</w:t>
      </w:r>
      <w:r>
        <w:rPr>
          <w:rFonts w:ascii="Arial" w:hAnsi="Arial" w:cs="Arial"/>
          <w:sz w:val="24"/>
          <w:szCs w:val="24"/>
        </w:rPr>
        <w:t xml:space="preserve"> an intraoral impression-taking procedure. J Acupunct Meridian Stud. 2014 Dec;7(6):318-23. doi: 10.1016/j.jams.2014.04.009.</w:t>
      </w:r>
    </w:p>
    <w:p w:rsidR="00B17880" w:rsidRDefault="00B17880" w:rsidP="00B17880">
      <w:pPr>
        <w:pStyle w:val="Prrafodelista"/>
        <w:spacing w:line="360" w:lineRule="auto"/>
        <w:jc w:val="both"/>
        <w:rPr>
          <w:rFonts w:ascii="Arial" w:hAnsi="Arial" w:cs="Arial"/>
          <w:sz w:val="24"/>
          <w:szCs w:val="24"/>
        </w:rPr>
      </w:pPr>
    </w:p>
    <w:p w:rsidR="00B17880" w:rsidRPr="006F3E06" w:rsidRDefault="00B17880" w:rsidP="00B17880">
      <w:pPr>
        <w:pStyle w:val="Prrafodelista"/>
        <w:numPr>
          <w:ilvl w:val="0"/>
          <w:numId w:val="5"/>
        </w:numPr>
        <w:spacing w:line="360" w:lineRule="auto"/>
        <w:jc w:val="both"/>
        <w:rPr>
          <w:rFonts w:ascii="Arial" w:hAnsi="Arial" w:cs="Arial"/>
          <w:sz w:val="24"/>
          <w:szCs w:val="24"/>
        </w:rPr>
      </w:pPr>
      <w:r>
        <w:rPr>
          <w:rFonts w:ascii="Arial" w:hAnsi="Arial" w:cs="Arial"/>
          <w:sz w:val="24"/>
          <w:szCs w:val="24"/>
        </w:rPr>
        <w:t xml:space="preserve"> Gómez- Raposo C, Feliú-Batle J, González-Barón M. Prevención y control de las náuseas y vómitos inducidos por quimioterapia. Med Clin. 2019; 126:143-51.</w:t>
      </w:r>
    </w:p>
    <w:p w:rsidR="00BF1198" w:rsidRPr="00C21DCC" w:rsidRDefault="00BF1198" w:rsidP="00C21DCC">
      <w:pPr>
        <w:spacing w:line="360" w:lineRule="auto"/>
        <w:ind w:left="360"/>
        <w:jc w:val="both"/>
        <w:rPr>
          <w:rFonts w:ascii="Arial" w:hAnsi="Arial" w:cs="Arial"/>
          <w:sz w:val="24"/>
          <w:szCs w:val="24"/>
        </w:rPr>
      </w:pPr>
    </w:p>
    <w:p w:rsidR="00575B29" w:rsidRDefault="00575B29" w:rsidP="00495123">
      <w:pPr>
        <w:spacing w:line="360" w:lineRule="auto"/>
        <w:jc w:val="both"/>
        <w:rPr>
          <w:rFonts w:ascii="Arial" w:hAnsi="Arial" w:cs="Arial"/>
          <w:b/>
          <w:sz w:val="24"/>
          <w:szCs w:val="24"/>
        </w:rPr>
      </w:pPr>
    </w:p>
    <w:p w:rsidR="00575B29" w:rsidRDefault="00575B29" w:rsidP="00495123">
      <w:pPr>
        <w:spacing w:line="360" w:lineRule="auto"/>
        <w:jc w:val="both"/>
        <w:rPr>
          <w:rFonts w:ascii="Arial" w:hAnsi="Arial" w:cs="Arial"/>
          <w:b/>
          <w:sz w:val="24"/>
          <w:szCs w:val="24"/>
        </w:rPr>
      </w:pPr>
    </w:p>
    <w:p w:rsidR="00B47741" w:rsidRPr="00575B29" w:rsidRDefault="00B47741" w:rsidP="00495123">
      <w:pPr>
        <w:spacing w:line="360" w:lineRule="auto"/>
        <w:jc w:val="both"/>
        <w:rPr>
          <w:rFonts w:ascii="Arial" w:hAnsi="Arial" w:cs="Arial"/>
          <w:sz w:val="24"/>
          <w:szCs w:val="24"/>
          <w:lang w:val="es-US"/>
        </w:rPr>
      </w:pPr>
    </w:p>
    <w:p w:rsidR="00495123" w:rsidRDefault="00495123" w:rsidP="00495123">
      <w:pPr>
        <w:jc w:val="both"/>
        <w:rPr>
          <w:rFonts w:ascii="Arial" w:hAnsi="Arial" w:cs="Arial"/>
          <w:b/>
          <w:sz w:val="24"/>
          <w:szCs w:val="24"/>
        </w:rPr>
      </w:pPr>
    </w:p>
    <w:p w:rsidR="00495123" w:rsidRDefault="00495123" w:rsidP="00651D65">
      <w:pPr>
        <w:spacing w:line="360" w:lineRule="auto"/>
        <w:jc w:val="both"/>
        <w:rPr>
          <w:rFonts w:ascii="Arial" w:hAnsi="Arial" w:cs="Arial"/>
          <w:b/>
          <w:sz w:val="24"/>
          <w:szCs w:val="24"/>
        </w:rPr>
      </w:pPr>
    </w:p>
    <w:p w:rsidR="00495123" w:rsidRPr="00495123" w:rsidRDefault="00495123" w:rsidP="00651D65">
      <w:pPr>
        <w:spacing w:line="360" w:lineRule="auto"/>
        <w:jc w:val="both"/>
        <w:rPr>
          <w:rFonts w:ascii="Arial" w:hAnsi="Arial" w:cs="Arial"/>
          <w:sz w:val="24"/>
          <w:szCs w:val="24"/>
        </w:rPr>
      </w:pPr>
    </w:p>
    <w:p w:rsidR="00495123" w:rsidRDefault="00495123" w:rsidP="00651D65">
      <w:pPr>
        <w:spacing w:line="360" w:lineRule="auto"/>
        <w:jc w:val="both"/>
        <w:rPr>
          <w:rFonts w:ascii="Arial" w:hAnsi="Arial" w:cs="Arial"/>
          <w:sz w:val="24"/>
          <w:szCs w:val="24"/>
        </w:rPr>
      </w:pPr>
    </w:p>
    <w:p w:rsidR="00742248" w:rsidRPr="00742248" w:rsidRDefault="00742248" w:rsidP="00742248">
      <w:pPr>
        <w:spacing w:line="360" w:lineRule="auto"/>
        <w:jc w:val="both"/>
        <w:rPr>
          <w:rFonts w:ascii="Arial" w:hAnsi="Arial" w:cs="Arial"/>
          <w:sz w:val="24"/>
          <w:szCs w:val="24"/>
        </w:rPr>
      </w:pPr>
    </w:p>
    <w:p w:rsidR="00FB04B4" w:rsidRPr="00CC5B7F" w:rsidRDefault="00FB04B4" w:rsidP="003803A0">
      <w:pPr>
        <w:spacing w:line="360" w:lineRule="auto"/>
        <w:ind w:left="-850" w:right="-794"/>
        <w:jc w:val="both"/>
        <w:rPr>
          <w:rFonts w:ascii="Arial" w:hAnsi="Arial" w:cs="Arial"/>
          <w:b/>
          <w:sz w:val="24"/>
          <w:szCs w:val="24"/>
        </w:rPr>
      </w:pPr>
    </w:p>
    <w:p w:rsidR="008C082B" w:rsidRDefault="008C082B"/>
    <w:sectPr w:rsidR="008C082B" w:rsidSect="008C082B">
      <w:footerReference w:type="first" r:id="rId1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046" w:rsidRDefault="00284046" w:rsidP="00317753">
      <w:pPr>
        <w:spacing w:after="0" w:line="240" w:lineRule="auto"/>
      </w:pPr>
      <w:r>
        <w:separator/>
      </w:r>
    </w:p>
  </w:endnote>
  <w:endnote w:type="continuationSeparator" w:id="1">
    <w:p w:rsidR="00284046" w:rsidRDefault="00284046" w:rsidP="003177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1205"/>
      <w:docPartObj>
        <w:docPartGallery w:val="Page Numbers (Bottom of Page)"/>
        <w:docPartUnique/>
      </w:docPartObj>
    </w:sdtPr>
    <w:sdtContent>
      <w:p w:rsidR="002B1639" w:rsidRDefault="00590986">
        <w:pPr>
          <w:pStyle w:val="Piedepgina"/>
          <w:jc w:val="right"/>
        </w:pPr>
      </w:p>
    </w:sdtContent>
  </w:sdt>
  <w:p w:rsidR="002B1639" w:rsidRDefault="0028404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046" w:rsidRDefault="00284046" w:rsidP="00317753">
      <w:pPr>
        <w:spacing w:after="0" w:line="240" w:lineRule="auto"/>
      </w:pPr>
      <w:r>
        <w:separator/>
      </w:r>
    </w:p>
  </w:footnote>
  <w:footnote w:type="continuationSeparator" w:id="1">
    <w:p w:rsidR="00284046" w:rsidRDefault="00284046" w:rsidP="003177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30702"/>
    <w:multiLevelType w:val="hybridMultilevel"/>
    <w:tmpl w:val="D9A64C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4236C8A"/>
    <w:multiLevelType w:val="hybridMultilevel"/>
    <w:tmpl w:val="9000F2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B304F5E"/>
    <w:multiLevelType w:val="hybridMultilevel"/>
    <w:tmpl w:val="9E5E2B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C4E41BC"/>
    <w:multiLevelType w:val="hybridMultilevel"/>
    <w:tmpl w:val="30CED2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81B7D23"/>
    <w:multiLevelType w:val="hybridMultilevel"/>
    <w:tmpl w:val="ECFC3F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2FC16D8"/>
    <w:multiLevelType w:val="hybridMultilevel"/>
    <w:tmpl w:val="2FE4C2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D22A1B"/>
    <w:rsid w:val="00021409"/>
    <w:rsid w:val="00056C9B"/>
    <w:rsid w:val="00076BA5"/>
    <w:rsid w:val="0008582E"/>
    <w:rsid w:val="000A29C5"/>
    <w:rsid w:val="000A34FD"/>
    <w:rsid w:val="000B717B"/>
    <w:rsid w:val="00106554"/>
    <w:rsid w:val="00127BF5"/>
    <w:rsid w:val="001A35A0"/>
    <w:rsid w:val="00241422"/>
    <w:rsid w:val="00284046"/>
    <w:rsid w:val="00317753"/>
    <w:rsid w:val="003803A0"/>
    <w:rsid w:val="003E4EBC"/>
    <w:rsid w:val="0041278E"/>
    <w:rsid w:val="00413952"/>
    <w:rsid w:val="00437FF4"/>
    <w:rsid w:val="00495123"/>
    <w:rsid w:val="00575B29"/>
    <w:rsid w:val="00590986"/>
    <w:rsid w:val="005F277F"/>
    <w:rsid w:val="00635C9A"/>
    <w:rsid w:val="00651D65"/>
    <w:rsid w:val="006A1C03"/>
    <w:rsid w:val="00742248"/>
    <w:rsid w:val="00796B07"/>
    <w:rsid w:val="007A0DA6"/>
    <w:rsid w:val="00863B4D"/>
    <w:rsid w:val="008C082B"/>
    <w:rsid w:val="008D3947"/>
    <w:rsid w:val="00955145"/>
    <w:rsid w:val="00997901"/>
    <w:rsid w:val="00A7378D"/>
    <w:rsid w:val="00A9000F"/>
    <w:rsid w:val="00B17880"/>
    <w:rsid w:val="00B30713"/>
    <w:rsid w:val="00B325D0"/>
    <w:rsid w:val="00B47741"/>
    <w:rsid w:val="00BF1198"/>
    <w:rsid w:val="00C15D1F"/>
    <w:rsid w:val="00C21DCC"/>
    <w:rsid w:val="00CC05E3"/>
    <w:rsid w:val="00CC5B9C"/>
    <w:rsid w:val="00D10D27"/>
    <w:rsid w:val="00D22A1B"/>
    <w:rsid w:val="00E03A85"/>
    <w:rsid w:val="00E04E9A"/>
    <w:rsid w:val="00E80029"/>
    <w:rsid w:val="00EA4E59"/>
    <w:rsid w:val="00F33375"/>
    <w:rsid w:val="00F455E1"/>
    <w:rsid w:val="00F724B2"/>
    <w:rsid w:val="00FB04B4"/>
    <w:rsid w:val="00FB5ED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A1B"/>
    <w:rPr>
      <w:rFonts w:eastAsiaTheme="minorEastAsia"/>
      <w:lang w:eastAsia="es-ES"/>
    </w:rPr>
  </w:style>
  <w:style w:type="paragraph" w:styleId="Ttulo1">
    <w:name w:val="heading 1"/>
    <w:next w:val="Normal"/>
    <w:link w:val="Ttulo1Car"/>
    <w:uiPriority w:val="9"/>
    <w:qFormat/>
    <w:rsid w:val="00D22A1B"/>
    <w:pPr>
      <w:keepNext/>
      <w:keepLines/>
      <w:spacing w:after="119" w:line="259" w:lineRule="auto"/>
      <w:ind w:left="10" w:hanging="10"/>
      <w:outlineLvl w:val="0"/>
    </w:pPr>
    <w:rPr>
      <w:rFonts w:ascii="Arial" w:eastAsia="Arial" w:hAnsi="Arial" w:cs="Arial"/>
      <w:b/>
      <w:color w:val="000000"/>
      <w:sz w:val="24"/>
      <w:lang w:val="es-US" w:eastAsia="es-MX"/>
    </w:rPr>
  </w:style>
  <w:style w:type="paragraph" w:styleId="Ttulo2">
    <w:name w:val="heading 2"/>
    <w:basedOn w:val="Normal"/>
    <w:next w:val="Normal"/>
    <w:link w:val="Ttulo2Car"/>
    <w:uiPriority w:val="9"/>
    <w:semiHidden/>
    <w:unhideWhenUsed/>
    <w:qFormat/>
    <w:rsid w:val="00B178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2A1B"/>
    <w:rPr>
      <w:rFonts w:ascii="Arial" w:eastAsia="Arial" w:hAnsi="Arial" w:cs="Arial"/>
      <w:b/>
      <w:color w:val="000000"/>
      <w:sz w:val="24"/>
      <w:lang w:val="es-US" w:eastAsia="es-MX"/>
    </w:rPr>
  </w:style>
  <w:style w:type="character" w:styleId="Hipervnculo">
    <w:name w:val="Hyperlink"/>
    <w:basedOn w:val="Fuentedeprrafopredeter"/>
    <w:uiPriority w:val="99"/>
    <w:unhideWhenUsed/>
    <w:rsid w:val="00D22A1B"/>
    <w:rPr>
      <w:color w:val="0000FF" w:themeColor="hyperlink"/>
      <w:u w:val="single"/>
    </w:rPr>
  </w:style>
  <w:style w:type="paragraph" w:styleId="Piedepgina">
    <w:name w:val="footer"/>
    <w:basedOn w:val="Normal"/>
    <w:link w:val="PiedepginaCar"/>
    <w:uiPriority w:val="99"/>
    <w:unhideWhenUsed/>
    <w:rsid w:val="00A7378D"/>
    <w:pPr>
      <w:tabs>
        <w:tab w:val="center" w:pos="4252"/>
        <w:tab w:val="right" w:pos="8504"/>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A7378D"/>
  </w:style>
  <w:style w:type="paragraph" w:styleId="Prrafodelista">
    <w:name w:val="List Paragraph"/>
    <w:basedOn w:val="Normal"/>
    <w:uiPriority w:val="34"/>
    <w:qFormat/>
    <w:rsid w:val="000A34FD"/>
    <w:pPr>
      <w:ind w:left="720"/>
      <w:contextualSpacing/>
    </w:pPr>
    <w:rPr>
      <w:rFonts w:eastAsiaTheme="minorHAnsi"/>
      <w:lang w:eastAsia="en-US"/>
    </w:rPr>
  </w:style>
  <w:style w:type="character" w:customStyle="1" w:styleId="Ttulo2Car">
    <w:name w:val="Título 2 Car"/>
    <w:basedOn w:val="Fuentedeprrafopredeter"/>
    <w:link w:val="Ttulo2"/>
    <w:uiPriority w:val="9"/>
    <w:rsid w:val="00B17880"/>
    <w:rPr>
      <w:rFonts w:asciiTheme="majorHAnsi" w:eastAsiaTheme="majorEastAsia" w:hAnsiTheme="majorHAnsi" w:cstheme="majorBidi"/>
      <w:b/>
      <w:bCs/>
      <w:color w:val="4F81BD" w:themeColor="accent1"/>
      <w:sz w:val="26"/>
      <w:szCs w:val="26"/>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who.int/iris/handle/10665/95008" TargetMode="External"/><Relationship Id="rId13" Type="http://schemas.openxmlformats.org/officeDocument/2006/relationships/hyperlink" Target="https://doi.org/10.1016/S2005-2901(09)60026-1" TargetMode="External"/><Relationship Id="rId3" Type="http://schemas.openxmlformats.org/officeDocument/2006/relationships/settings" Target="settings.xml"/><Relationship Id="rId7" Type="http://schemas.openxmlformats.org/officeDocument/2006/relationships/hyperlink" Target="http://orcid.org/0000-0002-6915-2198" TargetMode="External"/><Relationship Id="rId12" Type="http://schemas.openxmlformats.org/officeDocument/2006/relationships/hyperlink" Target="https://www.elsevier.es/es-revista-revista-internacional-acupuntura-279-art&#237;culo-medicina-integrativa%20X188783691241075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vmnt.sld.cu/index.php/rmnt/article/view/22/3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ecmed.cu/sites/default/files/adjuntos/Reglamentacion/Resoluci%C3%B3n%20MINSAP%203081-%202015.pdf" TargetMode="External"/><Relationship Id="rId4" Type="http://schemas.openxmlformats.org/officeDocument/2006/relationships/webSettings" Target="webSettings.xml"/><Relationship Id="rId9" Type="http://schemas.openxmlformats.org/officeDocument/2006/relationships/hyperlink" Target="http://especialidades.sld.cu/mednat/recursos-d-informacion/programa.mnt/" TargetMode="External"/><Relationship Id="rId14" Type="http://schemas.openxmlformats.org/officeDocument/2006/relationships/hyperlink" Target="https://doi.org/10.2344/0003-3006-57.4.15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10</Pages>
  <Words>2906</Words>
  <Characters>15983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DR</cp:lastModifiedBy>
  <cp:revision>34</cp:revision>
  <dcterms:created xsi:type="dcterms:W3CDTF">2024-10-14T18:55:00Z</dcterms:created>
  <dcterms:modified xsi:type="dcterms:W3CDTF">2024-10-31T06:20:00Z</dcterms:modified>
</cp:coreProperties>
</file>